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2558" w:rsidRPr="00C25EA9" w:rsidRDefault="00742558" w:rsidP="00742558">
      <w:pPr>
        <w:pStyle w:val="Heading1"/>
        <w:spacing w:line="240" w:lineRule="auto"/>
        <w:ind w:left="0" w:firstLine="0"/>
        <w:rPr>
          <w:rFonts w:cs="B Lotus"/>
          <w:rtl/>
        </w:rPr>
      </w:pPr>
      <w:bookmarkStart w:id="0" w:name="_Toc362511610"/>
      <w:bookmarkStart w:id="1" w:name="_Toc411362735"/>
      <w:r w:rsidRPr="00C25EA9">
        <w:rPr>
          <w:rFonts w:cs="B Lotus" w:hint="cs"/>
          <w:rtl/>
        </w:rPr>
        <w:t>فصل دوم</w:t>
      </w:r>
      <w:bookmarkEnd w:id="0"/>
      <w:bookmarkEnd w:id="1"/>
    </w:p>
    <w:p w:rsidR="00742558" w:rsidRPr="00C25EA9" w:rsidRDefault="00742558" w:rsidP="00742558">
      <w:pPr>
        <w:pStyle w:val="Heading2"/>
        <w:numPr>
          <w:ilvl w:val="1"/>
          <w:numId w:val="3"/>
        </w:numPr>
        <w:spacing w:before="0" w:line="240" w:lineRule="auto"/>
        <w:ind w:left="0" w:firstLine="0"/>
        <w:rPr>
          <w:rFonts w:cs="B Lotus"/>
          <w:rtl/>
        </w:rPr>
      </w:pPr>
      <w:bookmarkStart w:id="2" w:name="_Toc362511611"/>
      <w:bookmarkStart w:id="3" w:name="_Toc411362736"/>
      <w:r w:rsidRPr="00C25EA9">
        <w:rPr>
          <w:rFonts w:cs="B Lotus" w:hint="cs"/>
          <w:rtl/>
        </w:rPr>
        <w:t>مقدمه</w:t>
      </w:r>
      <w:bookmarkEnd w:id="2"/>
      <w:bookmarkEnd w:id="3"/>
      <w:r>
        <w:rPr>
          <w:rFonts w:hint="cs"/>
          <w:rtl/>
        </w:rPr>
        <w:t>:</w:t>
      </w:r>
    </w:p>
    <w:p w:rsidR="00742558" w:rsidRDefault="00742558" w:rsidP="00742558">
      <w:pPr>
        <w:spacing w:line="240" w:lineRule="auto"/>
        <w:ind w:firstLine="567"/>
        <w:rPr>
          <w:rtl/>
        </w:rPr>
      </w:pPr>
      <w:r>
        <w:rPr>
          <w:rFonts w:hint="cs"/>
          <w:rtl/>
        </w:rPr>
        <w:t>هر چند چندین دهه است که مسئولیت‌های اجتماعی شرکت‌ها در دنیای غرب محل بحث و نظر می‌باشد و در این زمینه پیشرفت‌های عظیمی نیز چه در زمینه‌ی مطالعات و قوانین و چه در زمینه‌ی افکار عمومی حاصل شده است، امّا در آسیا شرکت‌های زیادی به این موضوع نپرداخته‌اند (بيريچ و مون</w:t>
      </w:r>
      <w:r>
        <w:rPr>
          <w:rStyle w:val="FootnoteReference"/>
          <w:rtl/>
        </w:rPr>
        <w:footnoteReference w:id="1"/>
      </w:r>
      <w:r>
        <w:rPr>
          <w:rFonts w:hint="cs"/>
          <w:rtl/>
        </w:rPr>
        <w:t>، 2004) این در حالی است که جهانی‌سازی نه‌تنها موجب شده است مشتریان و صنایع به هم نزدیک شوند بلکه فلسفه‌ها و نگرش‌ها را نیز به یکدیگر نزدیک کرده است. مطالعات مسئولیت اجتماعی شرکتی</w:t>
      </w:r>
      <w:r>
        <w:rPr>
          <w:rStyle w:val="FootnoteReference"/>
          <w:rtl/>
        </w:rPr>
        <w:footnoteReference w:id="2"/>
      </w:r>
      <w:r>
        <w:rPr>
          <w:rFonts w:hint="cs"/>
          <w:rtl/>
        </w:rPr>
        <w:t xml:space="preserve"> در حال رشد می‌باشد و هر روزه ابعاد تازه‌ای از آن در علم مدیریت و رفتارسازمانی مورد کنکاش واقع می‌گردد امّا در سطح ملّی و در ادبیات مدیریتی ایران تاکنون مهجور باقی مانده است. هر چند که در ایران، شرکت‌ها و مؤسساتی اعم از خصوصی و دولتی وجود دارند که تکلیف اجتماعی بنگاه را در کسب و کار خود ترویج داده‌اند (به طور مثال شرکت‌های زیادی در کشور ایران به مسایل محیط زیست به عنوان یک فعالیت حیاتی نگاه می‌کنند و به آن به شدّت پایبند می‌باشند) امّا علی‌رغم این فعالیت‌ها هیچ گونه شناخت مناسبی از کلیت موضوع وجود ندارد.</w:t>
      </w:r>
    </w:p>
    <w:p w:rsidR="00742558" w:rsidRDefault="00742558" w:rsidP="00742558">
      <w:pPr>
        <w:spacing w:line="240" w:lineRule="auto"/>
      </w:pPr>
      <w:r>
        <w:rPr>
          <w:rFonts w:hint="cs"/>
          <w:rtl/>
        </w:rPr>
        <w:tab/>
        <w:t>مشکل دیگری که می‌توان به آن اشاره نمود این است که فرهنگ ایران به شدّت متأثر از مذهب می‌باشد و آموزه‌های اخلاقی ناشی از مذهب به شدّت بر طرز نگرش و تصمیم‌گیری‌ها و رفتارهای مدیران ایرانی تأثیرگزار می‌باشد و آمیخته شدن این موضوع با احساسات ملّی نزد مدیران باعث می‌شود در پاره‌ای موارد تصمیم‌گیری‌ها سخت‌تر گردند. به طور مثال، در رابطه با مشکل بیکاری، کم نیستند مدیرانی که در تصمیم‌گیری بین گزینه‌ی استخدام نیروهایی بیشتر از ظرفیت شرکت‌هایشان در جهت کاهش بیکاری یا گزینه‌ی سودآوری بیشتر شرکت در قبال ذی‌نفعان و صاحبان شرکت دچار مشکل هستند. به عبارت دیگر تداخل امور مربوط به اخلاقیات و رفتارهای بشردوستانه با بحث‌های مالی و حتّی ادامه‌ی حیات بنگاه‌ها تصمیم‌گیری را برای مدیران در پاره‌ای موارد پیچیده می‌کند و نه‌تنها موجب رفتارهای غیریکسان و شاید متضاد شرکت‌ها در شرایط مشابه می‌گردد بلکه موجب رفتارهای نامتناسب مدیران یک شرکت در بستر زمان نیز می‌شود.</w:t>
      </w:r>
    </w:p>
    <w:p w:rsidR="00742558" w:rsidRDefault="00742558" w:rsidP="00742558">
      <w:pPr>
        <w:bidi w:val="0"/>
        <w:spacing w:after="160" w:line="259" w:lineRule="auto"/>
        <w:jc w:val="left"/>
        <w:rPr>
          <w:rtl/>
        </w:rPr>
      </w:pPr>
      <w:r>
        <w:rPr>
          <w:rtl/>
        </w:rPr>
        <w:br w:type="page"/>
      </w:r>
    </w:p>
    <w:p w:rsidR="00742558" w:rsidRDefault="00742558" w:rsidP="00742558">
      <w:pPr>
        <w:spacing w:line="240" w:lineRule="auto"/>
        <w:rPr>
          <w:rtl/>
        </w:rPr>
      </w:pPr>
    </w:p>
    <w:p w:rsidR="00742558" w:rsidRPr="00C25EA9" w:rsidRDefault="00742558" w:rsidP="00742558">
      <w:pPr>
        <w:pStyle w:val="Heading2"/>
        <w:numPr>
          <w:ilvl w:val="1"/>
          <w:numId w:val="3"/>
        </w:numPr>
        <w:spacing w:before="0" w:line="240" w:lineRule="auto"/>
        <w:ind w:left="0" w:firstLine="0"/>
        <w:rPr>
          <w:rFonts w:cs="B Lotus"/>
          <w:rtl/>
        </w:rPr>
      </w:pPr>
      <w:bookmarkStart w:id="4" w:name="_Toc411362737"/>
      <w:r w:rsidRPr="00C25EA9">
        <w:rPr>
          <w:rFonts w:cs="B Lotus" w:hint="cs"/>
          <w:rtl/>
        </w:rPr>
        <w:t>مبانی نظری و پیشینه تحقیق</w:t>
      </w:r>
      <w:bookmarkEnd w:id="4"/>
    </w:p>
    <w:p w:rsidR="00742558" w:rsidRPr="00A558C3" w:rsidRDefault="00742558" w:rsidP="00742558">
      <w:pPr>
        <w:spacing w:line="240" w:lineRule="auto"/>
        <w:rPr>
          <w:rtl/>
        </w:rPr>
      </w:pPr>
      <w:r w:rsidRPr="00A558C3">
        <w:rPr>
          <w:rFonts w:hint="cs"/>
          <w:rtl/>
        </w:rPr>
        <w:t>در این قسمت چهارچوب نظری مرتبط با متغیرهای تحقیق بیان می شود.</w:t>
      </w:r>
    </w:p>
    <w:p w:rsidR="00742558" w:rsidRPr="00C25EA9" w:rsidRDefault="00742558" w:rsidP="00742558">
      <w:pPr>
        <w:pStyle w:val="Heading3"/>
        <w:numPr>
          <w:ilvl w:val="2"/>
          <w:numId w:val="3"/>
        </w:numPr>
        <w:spacing w:before="0" w:line="240" w:lineRule="auto"/>
        <w:ind w:left="0" w:firstLine="0"/>
        <w:rPr>
          <w:rFonts w:cs="B Lotus"/>
          <w:rtl/>
        </w:rPr>
      </w:pPr>
      <w:bookmarkStart w:id="5" w:name="_Toc411362738"/>
      <w:r w:rsidRPr="00C25EA9">
        <w:rPr>
          <w:rFonts w:cs="B Lotus" w:hint="cs"/>
          <w:rtl/>
        </w:rPr>
        <w:t>مسولیت اجتماعی</w:t>
      </w:r>
      <w:bookmarkEnd w:id="5"/>
    </w:p>
    <w:p w:rsidR="00742558" w:rsidRDefault="00742558" w:rsidP="00742558">
      <w:pPr>
        <w:spacing w:line="240" w:lineRule="auto"/>
        <w:ind w:firstLine="567"/>
        <w:rPr>
          <w:rtl/>
        </w:rPr>
      </w:pPr>
      <w:r>
        <w:rPr>
          <w:rFonts w:hint="cs"/>
          <w:rtl/>
        </w:rPr>
        <w:t>تفکّر جدید پیرامون شرکت و مسئولیت اجتماعی آن توسط بوون</w:t>
      </w:r>
      <w:r>
        <w:rPr>
          <w:rStyle w:val="FootnoteReference"/>
          <w:rtl/>
        </w:rPr>
        <w:footnoteReference w:id="3"/>
      </w:r>
      <w:r>
        <w:rPr>
          <w:rFonts w:hint="cs"/>
          <w:rtl/>
        </w:rPr>
        <w:t xml:space="preserve"> در سال 1953 مطرح گردید. وی مسئولیت‌های جدیدی را برای شرکت و مدیران بیان کرد. در دهه‌ی 1960 برای اوّلین بار مسائل سیاسی در مقررات گذاری شرکت‌ها درنظر گرفته شد. این تحولات باعث ظهور مسئولیت اجتماعی شرکت در اوائل دهه‌ی 1970 شد. در دهه‌ی 1970 تغییرات مهمی در قوانین کار کشورهایی همچون انگلستان و امریکا و در جهت افزایش قدرت کارکنان و اتحادیه‌های کارگری به وجود آمد. در این دهه، ارتباطات میان کارکنان و کارفرمایان بهبود یافت. از دهه‌ی 1970 شرکت‌های انگلیسی گزارش‌هایی در زمینه‌ی مسئولیت‌های اجتماعی خود منتشر کردند که می‌توان ازجمله آنها به گزارش در مورد مشتریان و اجتماع که بیشتر توسط بخش دولتی انگلستان منتشر می‌گردید، گزارش مربوط به کارکنان که شامل حسابداری منابع انسانی می‌شد و گزارش در مورد محیط زیست اشاره کرد. در دهه‌ی 1980 و 1990 بیشتر مسائل محیطی مورد توجه دولتمردان قرار گرفت (گری، اون و ادامس</w:t>
      </w:r>
      <w:r>
        <w:rPr>
          <w:rStyle w:val="FootnoteReference"/>
          <w:rtl/>
        </w:rPr>
        <w:footnoteReference w:id="4"/>
      </w:r>
      <w:r>
        <w:rPr>
          <w:rFonts w:hint="cs"/>
          <w:rtl/>
        </w:rPr>
        <w:t>، 1996).</w:t>
      </w:r>
    </w:p>
    <w:p w:rsidR="00742558" w:rsidRDefault="00742558" w:rsidP="00742558">
      <w:pPr>
        <w:spacing w:line="240" w:lineRule="auto"/>
        <w:rPr>
          <w:rtl/>
        </w:rPr>
      </w:pPr>
      <w:r>
        <w:rPr>
          <w:rFonts w:hint="cs"/>
          <w:rtl/>
        </w:rPr>
        <w:tab/>
        <w:t>از لحاظ نظری، حوزه‌ی مسئولیت اجتماعی شرکت با مشکلاتی مشابه‌ای در تعریف مفهوم مسئولیت اجتماعی روبه‌رو می‌باشد. تعدد و چندگانگی روش‌ها و ابعاد این مفهوم پیچیده، ارائه گزارش عینی از اجزای آن که بیشتر ذهنی و اغلب ارزیابی آن بر اساس معیارهای مربوط به زمینه‌های اخلاقی و یا اجتماعی می‌باشد را دشوار کرده است (دخیلی و انسی، 2012). تعریف اوّلیه‌ی مسئولیت اجتماعی شرکت به دهه‌ی پنجاه میلادی بازمی‌گردد (کارول</w:t>
      </w:r>
      <w:r>
        <w:rPr>
          <w:rStyle w:val="FootnoteReference"/>
          <w:rtl/>
        </w:rPr>
        <w:footnoteReference w:id="5"/>
      </w:r>
      <w:r>
        <w:rPr>
          <w:rFonts w:hint="cs"/>
          <w:rtl/>
        </w:rPr>
        <w:t>، 1999). اصطلاح مسئولیت اجتماعی شرکت به وسیله‌ی سه لغت که دربرگیرنده‌ی آن است تعریف شده است : شرکت، اجتماع، مسئولیت، زو و تن</w:t>
      </w:r>
      <w:r>
        <w:rPr>
          <w:rStyle w:val="FootnoteReference"/>
          <w:rtl/>
        </w:rPr>
        <w:footnoteReference w:id="6"/>
      </w:r>
      <w:r>
        <w:rPr>
          <w:rFonts w:hint="cs"/>
          <w:rtl/>
        </w:rPr>
        <w:t xml:space="preserve"> (2008) مسئولیت اجتماعی شرکت را به عنوان فرآیند ایجاد ثروت، ارتقاء مزیت رقابتی شرکت و حداکثر کردن ارزش ثروت و منافع ایجاد شده برای جامعه بیان کرده‌اند، که به طور کلی تعهد و توجه کسب و کار به کیفیت زندگی کارکنان، مشتریان، جامعه محلی و کل جامعه را در جهت توسعه‌ی اقتصادی پایدار مدنظر دارد (هولمه و واتس</w:t>
      </w:r>
      <w:r>
        <w:rPr>
          <w:rStyle w:val="FootnoteReference"/>
          <w:rtl/>
        </w:rPr>
        <w:footnoteReference w:id="7"/>
      </w:r>
      <w:r>
        <w:rPr>
          <w:rFonts w:hint="cs"/>
          <w:rtl/>
        </w:rPr>
        <w:t xml:space="preserve">، 2000). مسئولیت اجتماعی شرکت اغلب به طبقات اقتصادی، اجتماعی و محیطی تقسیم می‌شود که با توجه به تعریف مرکز جهانی توسعه پایدار کسب و کار، به عنوان تعهد کسب و کار در توجه به توسعه‌ی اقتصادی پایدار، کار کردن با کارمندان،‌ خانواده، جامعه‌ی محلی و به طور کلی جامعه در جهت بهبود کیفیت </w:t>
      </w:r>
      <w:r>
        <w:rPr>
          <w:rFonts w:hint="cs"/>
          <w:rtl/>
        </w:rPr>
        <w:lastRenderedPageBreak/>
        <w:t>زندگی تعریف شده است (کارنا</w:t>
      </w:r>
      <w:r>
        <w:rPr>
          <w:rStyle w:val="FootnoteReference"/>
          <w:rtl/>
        </w:rPr>
        <w:footnoteReference w:id="8"/>
      </w:r>
      <w:r>
        <w:rPr>
          <w:rFonts w:hint="cs"/>
          <w:rtl/>
        </w:rPr>
        <w:t>، 2004). مسئولیت اجتماعی شرکت عموماً به طریقه‌ای از تجارت و نیز خلق ارزش‌های اجتماعی اطلاق می‌شود که بر طبق و حتّی فراتر از الزامات قانونی، اخلاقی و خواسته‌های عمومی و اقدامات قانونی در پاسخگویی به ارزش‌های گروه‌های ذینفع است (لوتکنهورست</w:t>
      </w:r>
      <w:r>
        <w:rPr>
          <w:rStyle w:val="FootnoteReference"/>
          <w:rtl/>
        </w:rPr>
        <w:footnoteReference w:id="9"/>
      </w:r>
      <w:r>
        <w:rPr>
          <w:rFonts w:hint="cs"/>
          <w:rtl/>
        </w:rPr>
        <w:t>، 2004؛ واداک، بودول و گراوس، 2002). با این حال،‌ در تمام تعاریفی که دانشمندان در مورد مفهوم مسئولیت اجتماعی شرکت‌ها ارائه کرده‌اند، این باور عمومی وجود دارد که فراتر از تلاش برای به حداکثر رساندن سود شرکت،‌ سازمان‌ها و شرکت‌ها نقشی حیاتی در حل مشکلات جامعه بازی می‌کنند. ایده‌ی اساسی مسئولیت اجتماعی شرکت‌ها این است که آن منعکس‌کننده‌ی ضرورت‌ها و پیامدهای اجتماعی موفقیت در کسب و کار می‌باشد (بابالولا، 2012).</w:t>
      </w:r>
    </w:p>
    <w:p w:rsidR="00742558" w:rsidRDefault="00742558" w:rsidP="00742558">
      <w:pPr>
        <w:tabs>
          <w:tab w:val="left" w:pos="566"/>
        </w:tabs>
        <w:autoSpaceDE w:val="0"/>
        <w:autoSpaceDN w:val="0"/>
        <w:adjustRightInd w:val="0"/>
        <w:spacing w:line="240" w:lineRule="auto"/>
        <w:ind w:firstLine="567"/>
        <w:rPr>
          <w:rtl/>
        </w:rPr>
      </w:pPr>
      <w:r>
        <w:rPr>
          <w:rFonts w:hint="cs"/>
          <w:rtl/>
        </w:rPr>
        <w:t>در حالی که رفته رفته تأکید بر تکالیف اجتماعی شرکت‌ها رو به گسترش می‌باشد و بر رابطه‌ی شرکت‌ها با ذي‌نفعان تأثیر می‌گذارد،‌ هیچ اتفاق نظری بین اهل تحقیق در مورد این که دلایل و تأثیرات برنامه‌های اجتماعی سازمان‌ها چیست وجود ندارد. این عدم اتّفاق نظر در مورد این که چه فعالیت‌هایی از سازمان دقیقاً تکلیف اجتماعی سازمان نامیده می‌شود نیز وجود دارد و همان طور که در ادامه خواهیم دید تعاریف متعددی برای تکلیف اجتماعی سازمان ارائه گردیده است که اغلب آن‌ها به خاطر شفاف نبودن موجب می‌شوند که ساختن یک تئوری و همچنین ابزارهای اندازه‌گیری مشکل باشد (ويليامز و همکاران</w:t>
      </w:r>
      <w:r>
        <w:rPr>
          <w:rStyle w:val="FootnoteReference"/>
          <w:rtl/>
        </w:rPr>
        <w:footnoteReference w:id="10"/>
      </w:r>
      <w:r>
        <w:rPr>
          <w:rFonts w:hint="cs"/>
          <w:rtl/>
        </w:rPr>
        <w:t xml:space="preserve"> 2006) شکل‌گیری موضوع تکلیف اجتماعی به دهه‌های آغازین قرن بیستم و هنگامی که شرکت‌هایی چون فورد و کارنیج شروع به ایجاد مؤسسات غیرانتفاعی در جهت توسعه‌ی اجتماع نمودند بازمی‌گردد. تکلیف اجتماعی شرکت‌ها در دهه‌های پنجاه و شصت میلادی مورد توجه بیشتری واقع گردید. هنگامی که شرکت‌ها با سؤالاتی در زمینه‌ی نقش خود در جامعه مواجه شدند و چندین تئوری در این زمینه در این دهه ارائه گردید (کلارک</w:t>
      </w:r>
      <w:r>
        <w:rPr>
          <w:rStyle w:val="FootnoteReference"/>
          <w:rtl/>
        </w:rPr>
        <w:footnoteReference w:id="11"/>
      </w:r>
      <w:r>
        <w:rPr>
          <w:rFonts w:hint="cs"/>
          <w:rtl/>
        </w:rPr>
        <w:t xml:space="preserve">، 2000) </w:t>
      </w:r>
    </w:p>
    <w:p w:rsidR="00742558" w:rsidRDefault="00742558" w:rsidP="00742558">
      <w:pPr>
        <w:tabs>
          <w:tab w:val="left" w:pos="566"/>
        </w:tabs>
        <w:autoSpaceDE w:val="0"/>
        <w:autoSpaceDN w:val="0"/>
        <w:adjustRightInd w:val="0"/>
        <w:spacing w:line="240" w:lineRule="auto"/>
        <w:rPr>
          <w:rtl/>
        </w:rPr>
      </w:pPr>
      <w:r>
        <w:rPr>
          <w:rFonts w:hint="cs"/>
          <w:rtl/>
        </w:rPr>
        <w:tab/>
        <w:t>تعاریف اوّلیه‌ی مسئولیت اجتماعی شرکتی به دهه‌ی پنجاه میلادی بازمی‌گردد (کارول</w:t>
      </w:r>
      <w:r>
        <w:rPr>
          <w:rStyle w:val="FootnoteReference"/>
          <w:rtl/>
        </w:rPr>
        <w:footnoteReference w:id="12"/>
      </w:r>
      <w:r>
        <w:rPr>
          <w:rFonts w:hint="cs"/>
          <w:rtl/>
        </w:rPr>
        <w:t>، 1999). در دهه‌ی شصت میلادی اوّلین کوشش‌ها برای ارائه‌ی یک ایده و تصویر بهتر و دقیق‌تر شروع شد. سه محقّق مربوط به موضوع در آن زمان دیویس، فردریک و مک‌گوییر</w:t>
      </w:r>
      <w:r>
        <w:rPr>
          <w:rStyle w:val="FootnoteReference"/>
          <w:rtl/>
        </w:rPr>
        <w:footnoteReference w:id="13"/>
      </w:r>
      <w:r>
        <w:rPr>
          <w:rFonts w:hint="cs"/>
          <w:rtl/>
        </w:rPr>
        <w:t xml:space="preserve"> می‌باشند. دیویس اوّلین فردی بود که به قدرت سازمان‌ها و مسئولیت‌های اجتماعی اشاره کرد. او تکلیف اجتماعی شرکت را تصمیمات و رفتارهای بنگاه که دلایل اتخاذ آن حداقل فراتر از مرزهای سازمان می‌باشد تعریف کرد. شکست در بالانس و موازنه کردن قدرت و مسئولیت اجتماعی درنهایت می‌تواند به زوال بنگاه بیانجامد. فردریک تکلیف اجتماعی شرکت را وسیله‌ای برای بهبود رفاه اجتماعی ـ اقتصادی جامعه عنوان می‌کند، امّا تحقیق جامع‌تر را در این </w:t>
      </w:r>
      <w:r>
        <w:rPr>
          <w:rFonts w:hint="cs"/>
          <w:rtl/>
        </w:rPr>
        <w:lastRenderedPageBreak/>
        <w:t>زمینه مک‌گوییر در مقاله‌ای تحت عنوان تجارت و جامعه انجام داد و مفهوم تعهّد اجتماعی را فراتر از تعهّد اقتصادی و قانونی شرکت‌ها دانست (والکر</w:t>
      </w:r>
      <w:r>
        <w:rPr>
          <w:rStyle w:val="FootnoteReference"/>
          <w:rtl/>
        </w:rPr>
        <w:footnoteReference w:id="14"/>
      </w:r>
      <w:r>
        <w:rPr>
          <w:rFonts w:hint="cs"/>
          <w:rtl/>
        </w:rPr>
        <w:t>، 2007)</w:t>
      </w:r>
    </w:p>
    <w:p w:rsidR="00742558" w:rsidRDefault="00742558" w:rsidP="00742558">
      <w:pPr>
        <w:tabs>
          <w:tab w:val="left" w:pos="566"/>
        </w:tabs>
        <w:autoSpaceDE w:val="0"/>
        <w:autoSpaceDN w:val="0"/>
        <w:adjustRightInd w:val="0"/>
        <w:spacing w:line="240" w:lineRule="auto"/>
        <w:rPr>
          <w:rtl/>
        </w:rPr>
      </w:pPr>
      <w:r>
        <w:rPr>
          <w:rFonts w:hint="cs"/>
          <w:rtl/>
        </w:rPr>
        <w:tab/>
        <w:t>علی‌رغم روند موجود در جامعه، فریمن</w:t>
      </w:r>
      <w:r>
        <w:rPr>
          <w:rStyle w:val="FootnoteReference"/>
          <w:rtl/>
        </w:rPr>
        <w:footnoteReference w:id="15"/>
      </w:r>
      <w:r>
        <w:rPr>
          <w:rFonts w:hint="cs"/>
          <w:rtl/>
        </w:rPr>
        <w:t xml:space="preserve"> در سال 1962 عنوان کرد که بنگاه‌های تجاری فقط و فقط در رابطه با سودآوری در قبال سهام‌داران خود مسئول هستند هر چند که این نظریه مورد قبول پژوهشگران دیگر واقع نگردید. (والکر،2007) در دهه‌ی هفتاد میلادی هیلد در مقاله‌ی خود تحت عنوان «تعهدات اجتماعی تجارت : جامعه و شرکت 1960-1900» این ایده را مطرح کرد که تکلیف اجتماعی شرکت‌ها باید در رابطه با سیاست‌های واقعی که بنگاه‌ها انجام می‌دهند مورد توجه قرار گیرد (هيلد</w:t>
      </w:r>
      <w:r>
        <w:rPr>
          <w:rStyle w:val="FootnoteReference"/>
          <w:rtl/>
        </w:rPr>
        <w:footnoteReference w:id="16"/>
      </w:r>
      <w:r>
        <w:rPr>
          <w:rFonts w:hint="cs"/>
          <w:rtl/>
        </w:rPr>
        <w:t>، 1970). (ایلز و والتون</w:t>
      </w:r>
      <w:r>
        <w:rPr>
          <w:rStyle w:val="FootnoteReference"/>
          <w:rtl/>
        </w:rPr>
        <w:footnoteReference w:id="17"/>
      </w:r>
      <w:r>
        <w:rPr>
          <w:rFonts w:hint="cs"/>
          <w:rtl/>
        </w:rPr>
        <w:t>، 1974) تکلیف اجتماعی شرکت‌ها را بسیار وسیع دانستند و آن را بالاتر از فعالیت‌های اقتصادی شرکت‌ها قلمداد کردند.</w:t>
      </w:r>
    </w:p>
    <w:p w:rsidR="00742558" w:rsidRDefault="00742558" w:rsidP="00742558">
      <w:pPr>
        <w:tabs>
          <w:tab w:val="left" w:pos="566"/>
        </w:tabs>
        <w:autoSpaceDE w:val="0"/>
        <w:autoSpaceDN w:val="0"/>
        <w:adjustRightInd w:val="0"/>
        <w:spacing w:line="240" w:lineRule="auto"/>
        <w:rPr>
          <w:rtl/>
        </w:rPr>
      </w:pPr>
      <w:r>
        <w:rPr>
          <w:rFonts w:hint="cs"/>
          <w:rtl/>
        </w:rPr>
        <w:tab/>
        <w:t>تلاش‌های اوّلیه برای تعریف تعهّد اجتماعی شرکت‌ها محدود به فهم عمومی از قضیه بود و با پیشرفت موضوع تعاریف دقیق‌تری ارائه گردید. به طور مثال جانسون (1971) به وضوح به نقش ذی‌نفعان شامل کارمندان، تأمین‌کنندگان و توزیع‌کنندگان و اجتماعات محلی علاوه بر سهام‌داران تأکید می‌کند که در اصل یکی از اوّلین تلاش‌ها برای معرفی مدل ذی‌نفعان می‌باشد جانسون (1971) آبوت و مونسن</w:t>
      </w:r>
      <w:r>
        <w:rPr>
          <w:rStyle w:val="FootnoteReference"/>
          <w:rtl/>
        </w:rPr>
        <w:footnoteReference w:id="18"/>
      </w:r>
      <w:r>
        <w:rPr>
          <w:rFonts w:hint="cs"/>
          <w:rtl/>
        </w:rPr>
        <w:t xml:space="preserve"> (1979، به نقل از والکر، 2007) شرکت‌های مجله‌ی فورچون 500</w:t>
      </w:r>
      <w:r>
        <w:rPr>
          <w:rStyle w:val="FootnoteReference"/>
          <w:rtl/>
        </w:rPr>
        <w:footnoteReference w:id="19"/>
      </w:r>
      <w:r>
        <w:rPr>
          <w:rFonts w:hint="cs"/>
          <w:rtl/>
        </w:rPr>
        <w:t xml:space="preserve"> را از حیث تکلیف اجتماعی مورد سنجش قرار دادند و مشاهده کردند که گروه‌های مختلفی در داخل و خارج سازمان‌ها تحت تأثیر این مقوله قرار می‌گیرند.</w:t>
      </w:r>
    </w:p>
    <w:p w:rsidR="00742558" w:rsidRDefault="00742558" w:rsidP="00742558">
      <w:pPr>
        <w:tabs>
          <w:tab w:val="left" w:pos="566"/>
        </w:tabs>
        <w:autoSpaceDE w:val="0"/>
        <w:autoSpaceDN w:val="0"/>
        <w:adjustRightInd w:val="0"/>
        <w:spacing w:line="240" w:lineRule="auto"/>
        <w:ind w:firstLine="567"/>
      </w:pPr>
      <w:r>
        <w:rPr>
          <w:rFonts w:hint="cs"/>
          <w:rtl/>
        </w:rPr>
        <w:tab/>
        <w:t>دهه‌ی هشتاد میلادی در پیشینه‌ی تحقیق از این جهت اهمیّت دارد که اصطلاحات و مفاهیم جدیدتری همچون کارایی اجتماعی شرکت‌ها</w:t>
      </w:r>
      <w:r>
        <w:rPr>
          <w:rStyle w:val="FootnoteReference"/>
          <w:rtl/>
        </w:rPr>
        <w:footnoteReference w:id="20"/>
      </w:r>
      <w:r>
        <w:rPr>
          <w:rFonts w:hint="cs"/>
          <w:rtl/>
        </w:rPr>
        <w:t xml:space="preserve"> و جهت‌گیری اجتماعی شرکت‌ها</w:t>
      </w:r>
      <w:r>
        <w:rPr>
          <w:rStyle w:val="FootnoteReference"/>
          <w:rtl/>
        </w:rPr>
        <w:footnoteReference w:id="21"/>
      </w:r>
      <w:r>
        <w:rPr>
          <w:rFonts w:hint="cs"/>
          <w:rtl/>
        </w:rPr>
        <w:t xml:space="preserve"> مطرح شدند. در این دهه محققان زیادی به آزمایش تأثیرات تعهّد اجتماعی شرکت بر سودآوری پرداختند (به طور مثال اپرله، کارول و هارت فیلد</w:t>
      </w:r>
      <w:r>
        <w:rPr>
          <w:rStyle w:val="FootnoteReference"/>
          <w:rtl/>
        </w:rPr>
        <w:footnoteReference w:id="22"/>
      </w:r>
      <w:r>
        <w:rPr>
          <w:rFonts w:hint="cs"/>
          <w:rtl/>
        </w:rPr>
        <w:t>، 1985؛ دراکر</w:t>
      </w:r>
      <w:r>
        <w:rPr>
          <w:rStyle w:val="FootnoteReference"/>
          <w:rtl/>
        </w:rPr>
        <w:footnoteReference w:id="23"/>
      </w:r>
      <w:r>
        <w:rPr>
          <w:rFonts w:hint="cs"/>
          <w:rtl/>
        </w:rPr>
        <w:t>، 1984؛ کوچران و وود</w:t>
      </w:r>
      <w:r>
        <w:rPr>
          <w:rStyle w:val="FootnoteReference"/>
          <w:rtl/>
        </w:rPr>
        <w:footnoteReference w:id="24"/>
      </w:r>
      <w:r>
        <w:rPr>
          <w:rFonts w:hint="cs"/>
          <w:rtl/>
        </w:rPr>
        <w:t>، 1984؛ مک‌گوییر، ساندگریم و شی‌ویز</w:t>
      </w:r>
      <w:r>
        <w:rPr>
          <w:rStyle w:val="FootnoteReference"/>
          <w:rtl/>
        </w:rPr>
        <w:footnoteReference w:id="25"/>
      </w:r>
      <w:r>
        <w:rPr>
          <w:rFonts w:hint="cs"/>
          <w:rtl/>
        </w:rPr>
        <w:t xml:space="preserve">، 1988). نقطه‌ی مشترک همه‌ی این مطالعات این است که تعهدات اجتماعی را به عنوان یک فرصت بالقوه برای سازمان‌ها تلقی کردند و این عبارت که شرکت‌های مسئول و متعهد، شرکت‌های سودآور هم هستند، ماحصل این مطالعات بود( کارول ،1979) در طی دهه‌ی نود میلادی همچنان مباحث موجود در دهه‌ی هشتاد تعقیب می‌شد ولی با این تفاوت که هر چه تکلیف اجتماعی شرکت‌ها به زمان کنونی نزدیک می‌شود </w:t>
      </w:r>
      <w:r>
        <w:rPr>
          <w:rFonts w:hint="cs"/>
          <w:rtl/>
        </w:rPr>
        <w:lastRenderedPageBreak/>
        <w:t>مرزهای آن نیز گسترده‌تر می‌گردد و گروه‌های بیشتری را شامل می‌شود و بیشتر جنس استراتژی به خود می‌گیرد. کاستکا، بامبر و شارپ (2004) بیان می‌کنند که مفاهیمی که مسئولیت اجتماعی شرکت‌ها بیان می‌کند در گذشته شامل دغدغه‌های محیط زیست، روابط عمومی، نوع دوستی شرکت‌ها، مدیریت منابع انسانی و روابط با اجتماع نامیده می‌شد. تعریف‌های مختلف و فراوان در رابطه با مسئولیت اجتماعی شرکت‌ها مؤید نکته‌ی دیگری نیز می‌باشد و آن این که این تعریف از دیدگاه عملیاتی تا دیدگاه استراتژیک و در سطح جهانی و دربرگیرنده‌ی اجزای بیشتر تکامل داشته است (سايا</w:t>
      </w:r>
      <w:r>
        <w:rPr>
          <w:rStyle w:val="FootnoteReference"/>
          <w:rtl/>
        </w:rPr>
        <w:footnoteReference w:id="26"/>
      </w:r>
      <w:r>
        <w:rPr>
          <w:rFonts w:hint="cs"/>
          <w:rtl/>
        </w:rPr>
        <w:t>، 2001) همان گونه که مرور شد تعریف دقیق تکلیف اجتماعی شرکت‌ها تاکنون یک تعریف دقیق و واحد نبوده و نویسندگان مختلف هر یک زیر این چتر مفاهیم مختلفی را ارائه کرده‌اند که صرف‌نظر از تعاریف متفاوت و بی‌شمار، برخی از آن‌ها به صورت وسیع‌تری به این موضوع نگاه کرده‌اند و حتّی توانسته‌اند بسیاری از تعاریف دیگر را به صورت یک جا پوشش دهند (لانتوس</w:t>
      </w:r>
      <w:r>
        <w:rPr>
          <w:rStyle w:val="FootnoteReference"/>
          <w:rtl/>
        </w:rPr>
        <w:footnoteReference w:id="27"/>
      </w:r>
      <w:r>
        <w:rPr>
          <w:rFonts w:hint="cs"/>
          <w:rtl/>
        </w:rPr>
        <w:t>، 2001) با در نظر گرفتن هدف این پژوهش که بررسی نحوه‌ی نگرش مدیران شرکت‌های ایرانی به مفهوم تکلیف اجتماعی می‌باشد نیاز به تبیین تعریف واحد از مسئولیت اجتماعی شرکت‌ها وجود داشت تا تصویری که مدیران ایرانی در رابطه با مسئولیت اجتماعی دارند در این قالب بحث گردد و در ادامه برای این منظور به مرور چارچوب‌های ارائه شده در رابطه با مسئولیت اجتماعی شرکت‌ها پرداخته شده تا بر اساس دیدگاه‌ها یک چارچوب مشخص به بررسی نحوه‌ی نگرش مدیران به مسئولیت اجتماعی شرکت‌ها پرداخته شود.</w:t>
      </w:r>
    </w:p>
    <w:p w:rsidR="00742558" w:rsidRDefault="00742558" w:rsidP="00742558">
      <w:pPr>
        <w:tabs>
          <w:tab w:val="left" w:pos="566"/>
        </w:tabs>
        <w:autoSpaceDE w:val="0"/>
        <w:autoSpaceDN w:val="0"/>
        <w:adjustRightInd w:val="0"/>
        <w:spacing w:line="240" w:lineRule="auto"/>
        <w:ind w:firstLine="567"/>
        <w:rPr>
          <w:rtl/>
        </w:rPr>
      </w:pPr>
    </w:p>
    <w:p w:rsidR="00742558" w:rsidRPr="00C25EA9" w:rsidRDefault="00742558" w:rsidP="00742558">
      <w:pPr>
        <w:pStyle w:val="Heading4"/>
        <w:spacing w:before="0" w:line="240" w:lineRule="auto"/>
        <w:ind w:left="0" w:firstLine="0"/>
        <w:rPr>
          <w:rFonts w:cs="B Lotus"/>
          <w:rtl/>
        </w:rPr>
      </w:pPr>
      <w:r w:rsidRPr="00C25EA9">
        <w:rPr>
          <w:rFonts w:cs="B Lotus" w:hint="cs"/>
          <w:rtl/>
        </w:rPr>
        <w:t>چارچوب سه سطحی وود</w:t>
      </w:r>
      <w:r w:rsidRPr="00C25EA9">
        <w:rPr>
          <w:rFonts w:cs="B Lotus"/>
          <w:rtl/>
        </w:rPr>
        <w:footnoteReference w:id="28"/>
      </w:r>
      <w:r w:rsidRPr="00C25EA9">
        <w:rPr>
          <w:rFonts w:cs="B Lotus" w:hint="cs"/>
          <w:rtl/>
        </w:rPr>
        <w:t xml:space="preserve"> (1991)</w:t>
      </w:r>
    </w:p>
    <w:p w:rsidR="00742558" w:rsidRDefault="00742558" w:rsidP="00742558">
      <w:pPr>
        <w:tabs>
          <w:tab w:val="left" w:pos="566"/>
        </w:tabs>
        <w:autoSpaceDE w:val="0"/>
        <w:autoSpaceDN w:val="0"/>
        <w:adjustRightInd w:val="0"/>
        <w:spacing w:line="240" w:lineRule="auto"/>
        <w:rPr>
          <w:rtl/>
        </w:rPr>
      </w:pPr>
      <w:r>
        <w:rPr>
          <w:rFonts w:hint="cs"/>
          <w:b/>
          <w:bCs/>
          <w:rtl/>
        </w:rPr>
        <w:tab/>
      </w:r>
      <w:r>
        <w:rPr>
          <w:rFonts w:hint="cs"/>
          <w:rtl/>
        </w:rPr>
        <w:t xml:space="preserve">وود در سال 1991 سه سطح آنالیز و بررسی را شرح می‌دهد که به وسیله‌ی آن تعریف </w:t>
      </w:r>
      <w:r>
        <w:t>CSR</w:t>
      </w:r>
      <w:r>
        <w:rPr>
          <w:rFonts w:hint="cs"/>
          <w:rtl/>
        </w:rPr>
        <w:t xml:space="preserve"> را به سه سطح تقسیم می‌نماید و با این روش تحلیلی سبب ملموس‌تر شدن مفهوم </w:t>
      </w:r>
      <w:r>
        <w:t>CSR</w:t>
      </w:r>
      <w:r>
        <w:rPr>
          <w:rFonts w:hint="cs"/>
          <w:rtl/>
        </w:rPr>
        <w:t xml:space="preserve"> می‌گردد. سطح اوّل تعریف وود سطح مؤسسه</w:t>
      </w:r>
      <w:r>
        <w:rPr>
          <w:rStyle w:val="FootnoteReference"/>
          <w:rtl/>
        </w:rPr>
        <w:footnoteReference w:id="29"/>
      </w:r>
      <w:r>
        <w:rPr>
          <w:rFonts w:hint="cs"/>
          <w:rtl/>
        </w:rPr>
        <w:t xml:space="preserve"> است. در این جا مسئولیت شرکت‌ها به طور عمومی، بلندمدت و روابط آن‌ها با جامعه مورد بحث قرار می‌گیرد. در این سطح قسمتی از تئوری‌های </w:t>
      </w:r>
      <w:r>
        <w:t>CSR</w:t>
      </w:r>
      <w:r>
        <w:rPr>
          <w:rFonts w:hint="cs"/>
          <w:rtl/>
        </w:rPr>
        <w:t xml:space="preserve"> مورد توجه قرار می‌گیرد که مربوط به قانون‌مندی </w:t>
      </w:r>
      <w:r>
        <w:t>CSR</w:t>
      </w:r>
      <w:r>
        <w:rPr>
          <w:rFonts w:hint="cs"/>
          <w:rtl/>
        </w:rPr>
        <w:t xml:space="preserve"> از طریق جامعه به عنوان یک مفهوم یا روش تجاری می‌باشد و لذا برای همه نوع شرکت و با هر گونه ابعاد و اندازه‌ای قابل کاربرد است. تصویری که برخی از شرکت‌ها از </w:t>
      </w:r>
      <w:r>
        <w:t>CSR</w:t>
      </w:r>
      <w:r>
        <w:rPr>
          <w:rFonts w:hint="cs"/>
          <w:rtl/>
        </w:rPr>
        <w:t xml:space="preserve"> دارند، منطبق بر این سطح از تعریف می‌باشد. سطح دوّم، سطح سازمانی می‌باشد. در این سطح روشن می‌شود بنگاه دقیقاً در برابر چه کسانی مسئولیت‌پذیر است. ذی‌نفعان عمده‌ی بنگاه شناسایی می‌شوند. در این دیدگاه روش ذی‌نفعان ارایه شده توسط فریمن می‌تواند راهگشا باشد. وود مسئولیت‌پذیری در این سطح را مسئولیت اجتماعی نامید. در مرور ادبیات موضوع، فیچ</w:t>
      </w:r>
      <w:r>
        <w:rPr>
          <w:rStyle w:val="FootnoteReference"/>
          <w:rtl/>
        </w:rPr>
        <w:footnoteReference w:id="30"/>
      </w:r>
      <w:r>
        <w:rPr>
          <w:rFonts w:hint="cs"/>
          <w:rtl/>
        </w:rPr>
        <w:t xml:space="preserve"> (1976)، ایلبرت و پارکت</w:t>
      </w:r>
      <w:r>
        <w:rPr>
          <w:rStyle w:val="FootnoteReference"/>
          <w:rtl/>
        </w:rPr>
        <w:footnoteReference w:id="31"/>
      </w:r>
      <w:r>
        <w:rPr>
          <w:rFonts w:hint="cs"/>
          <w:rtl/>
        </w:rPr>
        <w:t xml:space="preserve"> (1973) و اسمیت</w:t>
      </w:r>
      <w:r>
        <w:rPr>
          <w:rStyle w:val="FootnoteReference"/>
          <w:rtl/>
        </w:rPr>
        <w:footnoteReference w:id="32"/>
      </w:r>
      <w:r>
        <w:rPr>
          <w:rFonts w:hint="cs"/>
          <w:rtl/>
        </w:rPr>
        <w:t xml:space="preserve"> </w:t>
      </w:r>
      <w:r>
        <w:rPr>
          <w:rFonts w:hint="cs"/>
          <w:rtl/>
        </w:rPr>
        <w:lastRenderedPageBreak/>
        <w:t>(2003) مسئولیت اجتماعی بنگاه‌ها را در این سطح تعریف کرده‌اند و به عبارت دیگر مسئولیت اجتماعی بنگاه را مسئولیت در قبال ذی‌نفعان عمده یا گاهی در قبال شرکت‌ها و شرکای شرکت که تحت تأثیر فعالیت‌های بنگاه قرار دارند، تعریف کرده‌اند.</w:t>
      </w:r>
    </w:p>
    <w:p w:rsidR="00742558" w:rsidRDefault="00742558" w:rsidP="00742558">
      <w:pPr>
        <w:tabs>
          <w:tab w:val="left" w:pos="566"/>
        </w:tabs>
        <w:autoSpaceDE w:val="0"/>
        <w:autoSpaceDN w:val="0"/>
        <w:adjustRightInd w:val="0"/>
        <w:spacing w:line="240" w:lineRule="auto"/>
      </w:pPr>
      <w:r>
        <w:rPr>
          <w:rFonts w:hint="cs"/>
          <w:rtl/>
        </w:rPr>
        <w:tab/>
        <w:t>وود سوّمین لایه را سطح فردی تعریف می‌کند. در این سطح، میزان و قدرت تشخیص و تصمیم‌گیری مدیریتی در قبال ذی‌نفعان مورد بررسی قرار می‌گیرد. تصمیم‌گیری و تشخیص مدیران در این سطح به این نکته اشاره دارد که چه قدر تک‌تک مدیران به ذی‌نفعان بنگاه اهمیّت می‌دهند. هی و گری</w:t>
      </w:r>
      <w:r>
        <w:rPr>
          <w:rStyle w:val="FootnoteReference"/>
          <w:rtl/>
        </w:rPr>
        <w:footnoteReference w:id="33"/>
      </w:r>
      <w:r>
        <w:rPr>
          <w:rFonts w:hint="cs"/>
          <w:rtl/>
        </w:rPr>
        <w:t xml:space="preserve"> (1974) عنوان کردند که هر مدیری دارای ارزش‌های مختص به خود می‌باشد که به سختی قابل تغییرند. همچنین‌ آن‌ها دقّت کردند که بعضی از مدیران نسبت به مسائل مربوط به مسئولیت اجتماعی شرکت خود دغدغه‌ی بیشتری دارند.</w:t>
      </w:r>
    </w:p>
    <w:p w:rsidR="00742558" w:rsidRDefault="00742558" w:rsidP="00742558">
      <w:pPr>
        <w:tabs>
          <w:tab w:val="left" w:pos="566"/>
        </w:tabs>
        <w:autoSpaceDE w:val="0"/>
        <w:autoSpaceDN w:val="0"/>
        <w:adjustRightInd w:val="0"/>
        <w:spacing w:line="240" w:lineRule="auto"/>
        <w:rPr>
          <w:rtl/>
        </w:rPr>
      </w:pPr>
    </w:p>
    <w:p w:rsidR="00742558" w:rsidRPr="00C25EA9" w:rsidRDefault="00742558" w:rsidP="00742558">
      <w:pPr>
        <w:pStyle w:val="Heading4"/>
        <w:spacing w:before="0" w:line="240" w:lineRule="auto"/>
        <w:ind w:left="0" w:firstLine="0"/>
        <w:rPr>
          <w:rFonts w:cs="B Lotus"/>
          <w:rtl/>
        </w:rPr>
      </w:pPr>
      <w:r w:rsidRPr="00C25EA9">
        <w:rPr>
          <w:rFonts w:cs="B Lotus" w:hint="cs"/>
          <w:rtl/>
        </w:rPr>
        <w:t>چارچوب کارول</w:t>
      </w:r>
    </w:p>
    <w:p w:rsidR="00742558" w:rsidRDefault="00742558" w:rsidP="00742558">
      <w:pPr>
        <w:tabs>
          <w:tab w:val="left" w:pos="566"/>
        </w:tabs>
        <w:autoSpaceDE w:val="0"/>
        <w:autoSpaceDN w:val="0"/>
        <w:adjustRightInd w:val="0"/>
        <w:spacing w:line="240" w:lineRule="auto"/>
        <w:rPr>
          <w:rtl/>
        </w:rPr>
      </w:pPr>
      <w:r>
        <w:rPr>
          <w:rFonts w:hint="cs"/>
          <w:rtl/>
        </w:rPr>
        <w:tab/>
        <w:t>بدون شک در ادبیات موضوع، چارچوب کارول (1979) به عنوان پراستفاده‌ترین چارچوب نقل قول شده است. او عنوان کرد که تکلیف اجتماعی هر بنگاه را می‌توان از چهار منظر مشاهده نمود که پرداختن به آن‌ها موجب ارتقای کیفیت شهروندی هر بنگاه می‌گردد که این چهار منظر عبارت‌اند از منظر اقتصادی، منظر حقوقی، منظر اخلاقی و منظر بشردوستی (نوع‌دوستی) و در ادامه بیان می‌کند که این چهار منظر کاملاً از یکدیگر جدا نمی‌باشند و هر یک به مثابه‌ی یک زنجیره است که در یک طرف آن دغدغه‌های اقتصادی و در سوی دیگر دغدغه‌های اجتماعی نهفته است ( کارول ،1979)</w:t>
      </w:r>
      <w:r>
        <w:t xml:space="preserve"> </w:t>
      </w:r>
      <w:r>
        <w:rPr>
          <w:rFonts w:hint="cs"/>
          <w:rtl/>
        </w:rPr>
        <w:t>.</w:t>
      </w:r>
    </w:p>
    <w:p w:rsidR="00742558" w:rsidRDefault="00742558" w:rsidP="00742558">
      <w:pPr>
        <w:tabs>
          <w:tab w:val="left" w:pos="566"/>
        </w:tabs>
        <w:autoSpaceDE w:val="0"/>
        <w:autoSpaceDN w:val="0"/>
        <w:adjustRightInd w:val="0"/>
        <w:spacing w:line="240" w:lineRule="auto"/>
        <w:rPr>
          <w:rtl/>
        </w:rPr>
      </w:pPr>
      <w:r>
        <w:rPr>
          <w:rFonts w:hint="cs"/>
          <w:rtl/>
        </w:rPr>
        <w:tab/>
      </w:r>
      <w:r w:rsidRPr="002373F9">
        <w:rPr>
          <w:rFonts w:hint="cs"/>
          <w:b/>
          <w:bCs/>
          <w:rtl/>
        </w:rPr>
        <w:t>تعهدات اقتصادی :</w:t>
      </w:r>
      <w:r>
        <w:rPr>
          <w:rFonts w:hint="cs"/>
          <w:rtl/>
        </w:rPr>
        <w:t xml:space="preserve"> به طور کلی بنگاه‌های اقتصادی به عنوان واحدهای اقتصادی در جوامع برای نیل به اقتصاد بهتر شکل گرفته‌اند و تولید خدمت و کالا برای اعضای جامعه اوّلین و بدیهی‌ترین هدف بنگاه‌های اقتصادی می‌باشد. به همین خاطر نقش اوّلیه و اصلی بنگاه‌ها تولید کالا یا خدماتی است که جامعه از آن‌ها انتظار دارد و این فرآیند موجب تولید سود برای بنگاه می‌گردد که گاهی اوقات این دیدگاه و نگرش به این صورت تغییر می‌یابد که هدف بنگاه حداکثر ساختن سود است. به هر حال باید توجه داشت که دیگر اهداف و فعالیت‌های بنگاه در سایه‌ی فعالیت‌های اقتصادی معنی پیدا می‌کنند و اگر بنگاه اقتصادیی سودده نباشد دیگر فعالیت‌های وی مورد سؤال خواهد بود ( کارول ،1979).</w:t>
      </w:r>
    </w:p>
    <w:p w:rsidR="00742558" w:rsidRDefault="00742558" w:rsidP="00742558">
      <w:pPr>
        <w:tabs>
          <w:tab w:val="left" w:pos="566"/>
        </w:tabs>
        <w:autoSpaceDE w:val="0"/>
        <w:autoSpaceDN w:val="0"/>
        <w:adjustRightInd w:val="0"/>
        <w:spacing w:line="240" w:lineRule="auto"/>
        <w:rPr>
          <w:rtl/>
        </w:rPr>
      </w:pPr>
      <w:r>
        <w:rPr>
          <w:rFonts w:hint="cs"/>
          <w:rtl/>
        </w:rPr>
        <w:tab/>
      </w:r>
      <w:r>
        <w:rPr>
          <w:rFonts w:hint="cs"/>
          <w:b/>
          <w:bCs/>
          <w:rtl/>
        </w:rPr>
        <w:t xml:space="preserve">تعهدات حقوقی : </w:t>
      </w:r>
      <w:r>
        <w:rPr>
          <w:rFonts w:hint="cs"/>
          <w:rtl/>
        </w:rPr>
        <w:t xml:space="preserve">جامعه از بنگاه‌ها فقط نمی‌خواهد که سودده باشند بلکه همچنین می‌خواهد مطابق با قوانین و مقررات رفتار نمایند. به عبارت دیگر، در «قرارداد اجتماعی» بین جامعه و بنگاه‌های اقتصادی، جامعه از بنگاه‌ها و شرکت‌های اقتصادی می‌خواهد که در یک چارچوب حقوقی و قانونی سودده باشند. </w:t>
      </w:r>
      <w:r>
        <w:rPr>
          <w:rFonts w:hint="cs"/>
          <w:rtl/>
        </w:rPr>
        <w:lastRenderedPageBreak/>
        <w:t>مسئولیت‌های حقوقی دربرگیرنده‌ی یک مجموعه از دستورالعمل‌های اخلاقی است که برای تجارت عادلانه توسط قانون‌گذاران وضع شده است. این نوع از مسئولیت بنگاه را در اصل می‌توان لایه‌ی دوّم از هرم تعهدات اجتماعی بنگاه برشمرد ولی همچون تعهدات اقتصادی از نوع پایه‌ای و اجباری می‌باشند که در صورت عدم پرداختن به آن‌ها موجب زوال بنگاه می‌گردد.</w:t>
      </w:r>
    </w:p>
    <w:p w:rsidR="00742558" w:rsidRDefault="00742558" w:rsidP="00742558">
      <w:pPr>
        <w:tabs>
          <w:tab w:val="left" w:pos="566"/>
        </w:tabs>
        <w:autoSpaceDE w:val="0"/>
        <w:autoSpaceDN w:val="0"/>
        <w:adjustRightInd w:val="0"/>
        <w:spacing w:line="240" w:lineRule="auto"/>
        <w:rPr>
          <w:rtl/>
        </w:rPr>
      </w:pPr>
      <w:r>
        <w:rPr>
          <w:rFonts w:hint="cs"/>
          <w:rtl/>
        </w:rPr>
        <w:tab/>
      </w:r>
      <w:r>
        <w:rPr>
          <w:rFonts w:hint="cs"/>
          <w:b/>
          <w:bCs/>
          <w:rtl/>
        </w:rPr>
        <w:t xml:space="preserve">تعهدات اخلاقی : </w:t>
      </w:r>
      <w:r>
        <w:rPr>
          <w:rFonts w:hint="cs"/>
          <w:rtl/>
        </w:rPr>
        <w:t>تعهدات اخلاقی بازگوکننده‌ی فعالیت‌هایی است که بر خلاف تعهدات اقتصادی و تعهدات حقوقی تدوین نشده‌اند و از طرف افراد جامعه به صورت دستورالعمل ارائه نشده‌اند. تعهدات اخلاقی دربرگیرنده‌ی هنجارها، استانداردها و انتظاراتی است که بازگوکننده‌ی دغدغه‌های مصرف‌کنندگان، کارکنان، سهام‌داران و جوامع درخصوص عدالت، برابری و پاسداری از وجدان ذی‌نفعان می‌باشد ( کارول ،1979). نکته‌ای که وجود دارد این است که شاید تعهدات اخلاقی به صورت کج‌دار و مریز در جامعه وجود داشته باشند و وحدت نظر در مورد آن حاصل نشده باشد که موجب خواهد شد بنگاه‌ها در این زمینه دچار مشکلات شناسایی اخلاقیات و انتظارات جامعه باشند.</w:t>
      </w:r>
    </w:p>
    <w:p w:rsidR="00742558" w:rsidRDefault="00742558" w:rsidP="00742558">
      <w:pPr>
        <w:tabs>
          <w:tab w:val="left" w:pos="566"/>
        </w:tabs>
        <w:autoSpaceDE w:val="0"/>
        <w:autoSpaceDN w:val="0"/>
        <w:adjustRightInd w:val="0"/>
        <w:spacing w:line="240" w:lineRule="auto"/>
      </w:pPr>
      <w:r>
        <w:rPr>
          <w:rFonts w:hint="cs"/>
          <w:rtl/>
        </w:rPr>
        <w:tab/>
      </w:r>
      <w:r>
        <w:rPr>
          <w:rFonts w:hint="cs"/>
          <w:b/>
          <w:bCs/>
          <w:rtl/>
        </w:rPr>
        <w:t xml:space="preserve">تعهد نوع‌دوستانه : </w:t>
      </w:r>
      <w:r>
        <w:rPr>
          <w:rFonts w:hint="cs"/>
          <w:rtl/>
        </w:rPr>
        <w:t>نوع‌دوستی شامل آن دسته از فعالیت‌های بنگاه می‌گردد که در جهت پاسخ به انتظارات جامعه برای شناسایی بنگاه به عنوان شهروند خوب</w:t>
      </w:r>
      <w:r>
        <w:rPr>
          <w:rStyle w:val="FootnoteReference"/>
          <w:rtl/>
        </w:rPr>
        <w:footnoteReference w:id="34"/>
      </w:r>
      <w:r>
        <w:rPr>
          <w:rFonts w:hint="cs"/>
          <w:rtl/>
        </w:rPr>
        <w:t xml:space="preserve"> انجام می‌شوند ( کارول ،1979) .به طور مثال مشارکت بنگاه‌های اقتصادی چه از جهت مالی و چه از لحاظ زمانی و معنوی در فعالیت‌های هنری، ‌آموزشی یا تشکیل انجام آن‌ها از این دسته می‌باشند. خط حایل بین فعالیت‌های ناشی از تعهد اخلاقی و فعالیت‌های ناشی از تعهدات نوع‌دوستانه را می‌توان درگیر نبودن وجدان و شعور اخلاق افراد جامعه در رابطه با تعهدات نوع‌دوستانه دانست. جامعه علاقه‌مند است که بنگاه‌ها قسمتی از پول و دارایی خود را در فعالیت‌های خیرخواهانه مصرف کنند. امّا اگر بنگاهی این کار را نکند، در نزد آن‌ها محکوم نمی‌باشد. نکته‌ای که وجود دارد این است که هر چند شرکت در فعالیت‌های نوع‌دوستانه والاترین و کامل‌ترین نوع تعهد اجتماعی بنگاه محسوب می‌گردد امّا در هرم تعهد اجتماعی به وضوح کم‌اهمیّت‌ترین است ( کارول ،1979).</w:t>
      </w:r>
    </w:p>
    <w:p w:rsidR="00742558" w:rsidRDefault="00742558" w:rsidP="00742558">
      <w:pPr>
        <w:tabs>
          <w:tab w:val="left" w:pos="566"/>
        </w:tabs>
        <w:autoSpaceDE w:val="0"/>
        <w:autoSpaceDN w:val="0"/>
        <w:adjustRightInd w:val="0"/>
        <w:spacing w:line="240" w:lineRule="auto"/>
        <w:rPr>
          <w:rtl/>
        </w:rPr>
      </w:pPr>
    </w:p>
    <w:p w:rsidR="00742558" w:rsidRPr="00C25EA9" w:rsidRDefault="00742558" w:rsidP="00742558">
      <w:pPr>
        <w:pStyle w:val="Heading4"/>
        <w:spacing w:before="0" w:line="240" w:lineRule="auto"/>
        <w:ind w:left="0" w:firstLine="0"/>
        <w:rPr>
          <w:rFonts w:cs="B Lotus"/>
          <w:rtl/>
        </w:rPr>
      </w:pPr>
      <w:r w:rsidRPr="00C25EA9">
        <w:rPr>
          <w:rFonts w:cs="B Lotus" w:hint="cs"/>
          <w:rtl/>
        </w:rPr>
        <w:t>چارچوب ذی‌نفعان</w:t>
      </w:r>
    </w:p>
    <w:p w:rsidR="00742558" w:rsidRDefault="00742558" w:rsidP="00742558">
      <w:pPr>
        <w:spacing w:line="240" w:lineRule="auto"/>
      </w:pPr>
      <w:r>
        <w:rPr>
          <w:rFonts w:hint="cs"/>
          <w:rtl/>
        </w:rPr>
        <w:tab/>
        <w:t>سوّمین چارچوب مورد بررسی در رابطه با مسئولیت اجتماعی بنگاه‌ها را می‌توان ناشی از کتاب معروف «مدیریت استراتژیک:‌ روش ذی‌نفعان» دانست (کوچيوس</w:t>
      </w:r>
      <w:r>
        <w:rPr>
          <w:rStyle w:val="FootnoteReference"/>
          <w:rtl/>
        </w:rPr>
        <w:footnoteReference w:id="35"/>
      </w:r>
      <w:r>
        <w:rPr>
          <w:rFonts w:hint="cs"/>
          <w:rtl/>
        </w:rPr>
        <w:t xml:space="preserve">، 2006) هر چند کارول (1971، 1991) و وود (1991) هر دو به مسئولیت اجتماعی بنگاه‌ها در قبال جامعه اشاره داشته‌اند امّا پیش‌روی واقعی در زمینه‌ی مسئولیت در قبال ذی‌نفعان بدون شک فریمن می‌باشد (کوچيوس، 2006) تئوری ذی‌نفعان که توسط فریمن در سال 1984 مطرح گردید به طور کلی به تعامل بنگاه و جامعه تأکید دارد. سال‌هاست که </w:t>
      </w:r>
      <w:r>
        <w:rPr>
          <w:rFonts w:hint="cs"/>
          <w:rtl/>
        </w:rPr>
        <w:lastRenderedPageBreak/>
        <w:t>تئوری ذی‌نفعان به عنوان بخشی از مسئولیت اجتماعی بنگاه‌ها توسط محققان مختلفی همچون هریسون و فریمن (1999)، کلونوسکی</w:t>
      </w:r>
      <w:r>
        <w:rPr>
          <w:rStyle w:val="FootnoteReference"/>
          <w:rtl/>
        </w:rPr>
        <w:footnoteReference w:id="36"/>
      </w:r>
      <w:r>
        <w:rPr>
          <w:rFonts w:hint="cs"/>
          <w:rtl/>
        </w:rPr>
        <w:t>، کلارکسون</w:t>
      </w:r>
      <w:r>
        <w:rPr>
          <w:rStyle w:val="FootnoteReference"/>
          <w:rtl/>
        </w:rPr>
        <w:footnoteReference w:id="37"/>
      </w:r>
      <w:r>
        <w:rPr>
          <w:rFonts w:hint="cs"/>
          <w:rtl/>
        </w:rPr>
        <w:t xml:space="preserve"> (1995) مورد تأکید می‌باشد و این موضوع مطرح است که با سیستم مدیریت ذی‌نفعان کارآمد می‌توان مسائل اخلاقی و اجتماعی را برطرف نمود و نیازهای جامعه و ذی‌نفعان را نیز به موقع مورد توجه قرار دارد هریسون و فریمن (1999). کلارکسون (1995) عنوان نمود که بین مسئولیت‌هایی که در قبال جامعه وجود دارد و مسئولیت‌هایی که در قبال ذی‌نفعان وجود دارد، تفاوت‌هایی می‌توان قایل شد. وی این دو مسئولیت را جدا از یکدیگر دانست و عنوان نمود که مسئولیت‌ها در قبال جامعه بیشتر در شرکت‌های محلی و در راستای قانون‌مداری می‌باشند در حالی که مسئولیت در قبال ذی‌نفعان غالباً خارج از حوزه‌ی قانون‌گزاران می‌باشد. وی به صورت شفاف این موضوع را توضیح را می‌دهد و به عنوان مثال، مسائل مربوط به ایمنی و بهداشت صنعتی را دغدغه‌ی شهرداری‌ها در آمریکا عنوان می‌کند و لذا این مسائل مربوط به مسائل اجتماعی می‌باشد زیرا آن‌ها دارای قوانین حقوقی می‌باشند در حالی که مسیر شغلی و آموزشی کارکنان هیچ پشتوانه‌ی حقوقی ندارد و لذا به عنوان مسئولیت اجتماعی در قبال ذی‌نفعان (کارمندان) مطرح می‌باشد که برای بنگاه می‌تواند حالت داوطلبانه داشته باشد کلارکسون (1995).</w:t>
      </w:r>
    </w:p>
    <w:p w:rsidR="00742558" w:rsidRDefault="00742558" w:rsidP="00742558">
      <w:pPr>
        <w:spacing w:line="240" w:lineRule="auto"/>
        <w:rPr>
          <w:rtl/>
        </w:rPr>
      </w:pPr>
    </w:p>
    <w:p w:rsidR="00742558" w:rsidRPr="00C25EA9" w:rsidRDefault="00742558" w:rsidP="00742558">
      <w:pPr>
        <w:pStyle w:val="Heading3"/>
        <w:spacing w:before="0" w:line="240" w:lineRule="auto"/>
        <w:ind w:left="0" w:firstLine="0"/>
        <w:rPr>
          <w:rFonts w:cs="B Lotus"/>
          <w:rtl/>
        </w:rPr>
      </w:pPr>
      <w:bookmarkStart w:id="6" w:name="_Toc411362739"/>
      <w:r w:rsidRPr="00C25EA9">
        <w:rPr>
          <w:rFonts w:cs="B Lotus" w:hint="cs"/>
          <w:rtl/>
        </w:rPr>
        <w:t>مسئولیت اجتماعی شرکت و عملکرد</w:t>
      </w:r>
      <w:bookmarkEnd w:id="6"/>
    </w:p>
    <w:p w:rsidR="00742558" w:rsidRDefault="00742558" w:rsidP="00742558">
      <w:pPr>
        <w:tabs>
          <w:tab w:val="left" w:pos="566"/>
        </w:tabs>
        <w:autoSpaceDE w:val="0"/>
        <w:autoSpaceDN w:val="0"/>
        <w:adjustRightInd w:val="0"/>
        <w:spacing w:line="240" w:lineRule="auto"/>
        <w:rPr>
          <w:rtl/>
        </w:rPr>
      </w:pPr>
      <w:r>
        <w:rPr>
          <w:rFonts w:hint="cs"/>
          <w:rtl/>
        </w:rPr>
        <w:tab/>
        <w:t>توجه به افراد و گروه‌های ذینفع، میزان سود شرکت‌ها در بلندمدت افزایش خواهد داد، زیرا موجب انگیزش نیروی انسانی، افزایش حسن نیّت اجتماعی و اعتماد مردم به یکدیگر و نیز کاهش جریمه‌ها می‌شود. دیوید بر این باور است که : روز به روز باور سازمان‌ها در این مورد راسخ‌تر می‌شود که ترویج اصول اخلاقی و تقویت فرهنگ معنوی موجب ایجاد مزیّت‌های استراتژیک خواهد شد (دیوید، 1382). طی دو دهه‌ی گذشته مسئولیت اجتماعی شرکت به طور قابل توجهی از سوی واحدهای اقتصادی مورد توجه قرار گرفته است. مسئولیت اجتماعی شرکت بر مسائل مهمی از قبیل اخلاق، محیط، امنیّت، آموزش، حقوق بشر و ... تأکید دارد. اگرچه اجرای مسئولیت اجتماعی شرکت دارای هزینه‌های اوّلیه‌ای برای شرکت است امّا در نهایت به دلیل بهبود شرکت، کاهش هزینه‌ها در بلندمدت و افزایش تقاضا، موجب افزایش فروش و سود و منجر به بهبود عملکرد شرکت در بلندمدت می‌شود (پودی و ورگالی</w:t>
      </w:r>
      <w:r>
        <w:rPr>
          <w:rStyle w:val="FootnoteReference"/>
          <w:rtl/>
        </w:rPr>
        <w:footnoteReference w:id="38"/>
      </w:r>
      <w:r>
        <w:rPr>
          <w:rFonts w:hint="cs"/>
          <w:rtl/>
        </w:rPr>
        <w:t>، 2009). در کشورهای غربی امروزه، شرکت‌های مشاوره خیزی را در جهت نحوه‌ی اجرای مسئولیت اجتماعی شرکت برداشته‌اند و به عموم مردم اجازه می‌دهند در مورد اجرای آن چیزهایی بدانند. بسیاری از شرکت‌های چندملیتی نیز یک مدیر ارشد را برای توسعه و هماهنگی عملکرد مسئولیت اجتماعی شرکت استخدام کرده‌اند (دوسوکی</w:t>
      </w:r>
      <w:r>
        <w:rPr>
          <w:rStyle w:val="FootnoteReference"/>
          <w:rtl/>
        </w:rPr>
        <w:footnoteReference w:id="39"/>
      </w:r>
      <w:r>
        <w:rPr>
          <w:rFonts w:hint="cs"/>
          <w:rtl/>
        </w:rPr>
        <w:t xml:space="preserve">، </w:t>
      </w:r>
      <w:r>
        <w:rPr>
          <w:rFonts w:hint="cs"/>
          <w:rtl/>
        </w:rPr>
        <w:lastRenderedPageBreak/>
        <w:t>2008). از آنجا که مسئولیت اجتماعی شرکت استراتژی اقدام شرکت‌ها و دارای نتایجی بر هزینه می‌باشد، ممکن است بر عملکرد مالی شرکت تأثیر بگذارد. علاوه بر این، مسئولیت اجتماعی انجام شده توسط سازمان، باعث کاهش خطرات و ریسک اجتماعی می‌شود و ممکن است در درازمدت مزایا یا معایب و ضررهایی برای شرکت‌هایی که به طور مؤثر و فعّالانه مسئولیت اجتماعی شرکت را به کار می‌برند و درنظر می‌گیرند، داشته باشد (استیوان و دارماوان، 2011).</w:t>
      </w:r>
    </w:p>
    <w:p w:rsidR="00742558" w:rsidRDefault="00742558" w:rsidP="00742558">
      <w:pPr>
        <w:tabs>
          <w:tab w:val="left" w:pos="566"/>
        </w:tabs>
        <w:autoSpaceDE w:val="0"/>
        <w:autoSpaceDN w:val="0"/>
        <w:adjustRightInd w:val="0"/>
        <w:spacing w:line="240" w:lineRule="auto"/>
        <w:rPr>
          <w:rtl/>
        </w:rPr>
      </w:pPr>
      <w:r>
        <w:rPr>
          <w:rFonts w:hint="cs"/>
          <w:rtl/>
        </w:rPr>
        <w:tab/>
        <w:t>ارتباط بین مسئولیت اجتماعی شرکت و عملکرد به طور گسترده در ادبیات مدیریت، اقتصاد و مالی مورد بررسی قرار گرفته و منابعی غنی از مطالعات تجربی انجام شده، به منظور پیدا کردن تعاملات بین مسئولیت اجتماعی شرکت و عملکرد وجود دارد که تقریباً به نتایج متناقضی دست یافته‌اند. دانشمندان دریافته‌اند رابطه‌ی منحنی شکل مثبت، منفی و حتّی خنثی (بدون تأثیر) میان مسئولیت اجتماعی شرکت و عملکرد شرکت وجود دارد (لین، یانگ و لیو، 2009). از دلایل اصلی این محدودیت‌ها و نتایج متناقض، فقدان بنیاد نظری و مشکلات روش‌شناختی می‌باشد (اسچولتنس</w:t>
      </w:r>
      <w:r>
        <w:rPr>
          <w:rStyle w:val="FootnoteReference"/>
          <w:rtl/>
        </w:rPr>
        <w:footnoteReference w:id="40"/>
      </w:r>
      <w:r>
        <w:rPr>
          <w:rFonts w:hint="cs"/>
          <w:rtl/>
        </w:rPr>
        <w:t>، 2008). تأثیر مسئولیت اجتماعی شرکت بر روی عملکرد شرکت مشروط به ویژگی‌های صنعت می‌باشد، که اغلب به عنوان سطح قابل قبول سیرت، اخلاقیات و اهمیّت فعالیت‌های اجتماعی مسئولانه یا غیرمسئولانه تعریف شده است (کنگ، لی و هو</w:t>
      </w:r>
      <w:r>
        <w:rPr>
          <w:rStyle w:val="FootnoteReference"/>
          <w:rtl/>
        </w:rPr>
        <w:footnoteReference w:id="41"/>
      </w:r>
      <w:r>
        <w:rPr>
          <w:rFonts w:hint="cs"/>
          <w:rtl/>
        </w:rPr>
        <w:t>، 2010، لی، سین گال و کنگ</w:t>
      </w:r>
      <w:r>
        <w:rPr>
          <w:rStyle w:val="FootnoteReference"/>
          <w:rtl/>
        </w:rPr>
        <w:footnoteReference w:id="42"/>
      </w:r>
      <w:r>
        <w:rPr>
          <w:rFonts w:hint="cs"/>
          <w:rtl/>
        </w:rPr>
        <w:t>، 2012). برخی از محققان مسئولیت اجتماعی شرکت را به عنوان هزینه‌ی سربار مالی برای شرکت درنظر گرفته و بیان کرده‌اند که دارای تأثیر منفی بر عملکرد شرکت می‌باشد. فریدمن کار در این زمینه را با بحث و اظهارنظر در مورد رابطه‌ی منفی بین عملکرد اجتماعی شرکت و عملکرد مالی آغاز کرد (احسان، کالم و جابین، 2012؛ برامر، بروکس و پاولین</w:t>
      </w:r>
      <w:r>
        <w:rPr>
          <w:rStyle w:val="FootnoteReference"/>
          <w:rtl/>
        </w:rPr>
        <w:footnoteReference w:id="43"/>
      </w:r>
      <w:r>
        <w:rPr>
          <w:rFonts w:hint="cs"/>
          <w:rtl/>
        </w:rPr>
        <w:t>، 2006). در حالی که مخالفان این دیدگاه استدلال می‌کنند که شرکت‌ها دارای طبقات و کلاس‌های مختلفی از ذینفعان داخلی و خارجی می‌باشند و به منظور برآوردن خواسته‌های اجتماعی و جلوگیری از برخوردهای منفی مانند تحریم، شکایت، اعتراض،‌ تظاهرات و غیره، شرکت‌ها تعهدات اجتماعی را در تصمیم‌گیری‌های خود مدنظر قرار داده‌اند (لین، یانگ و لیو، 2009).</w:t>
      </w:r>
    </w:p>
    <w:p w:rsidR="00742558" w:rsidRDefault="00742558" w:rsidP="00742558">
      <w:pPr>
        <w:tabs>
          <w:tab w:val="left" w:pos="566"/>
        </w:tabs>
        <w:autoSpaceDE w:val="0"/>
        <w:autoSpaceDN w:val="0"/>
        <w:adjustRightInd w:val="0"/>
        <w:spacing w:line="240" w:lineRule="auto"/>
        <w:rPr>
          <w:rtl/>
        </w:rPr>
      </w:pPr>
      <w:r>
        <w:rPr>
          <w:rFonts w:hint="cs"/>
          <w:rtl/>
        </w:rPr>
        <w:tab/>
        <w:t>یونگ گیانگ</w:t>
      </w:r>
      <w:r>
        <w:rPr>
          <w:rStyle w:val="FootnoteReference"/>
          <w:rtl/>
        </w:rPr>
        <w:footnoteReference w:id="44"/>
      </w:r>
      <w:r>
        <w:rPr>
          <w:rFonts w:hint="cs"/>
          <w:rtl/>
        </w:rPr>
        <w:t xml:space="preserve"> (2009) بیان کرده که سازمان‌های درگیر با مسؤولیت اجتماعی، می‌توانند نظر مثبت مشتریان را نسبت به ارزیابی مارک تجاری، انتخاب و پیشنهاد آن به دیگران به دست آورند و نگرش و تصویر خوب نسبت به سازمان و حتّی خشنودی و رضایت از پرداخت اضافی را نیز به دست آورند. ویلیامز و بارت</w:t>
      </w:r>
      <w:r>
        <w:rPr>
          <w:rStyle w:val="FootnoteReference"/>
          <w:rtl/>
        </w:rPr>
        <w:footnoteReference w:id="45"/>
      </w:r>
      <w:r>
        <w:rPr>
          <w:rFonts w:hint="cs"/>
          <w:rtl/>
        </w:rPr>
        <w:t xml:space="preserve"> (2000) در تحقیق خود نشان دادند که فعالیت‌های اجتماعی و بشردوستانه سازمان می‌تواند اثرات مضر فعالیت‌های مجرمانه و رفتارهای بد را نیز کاهش دهد. برمن</w:t>
      </w:r>
      <w:r>
        <w:rPr>
          <w:rStyle w:val="FootnoteReference"/>
          <w:rtl/>
        </w:rPr>
        <w:footnoteReference w:id="46"/>
      </w:r>
      <w:r>
        <w:rPr>
          <w:rFonts w:hint="cs"/>
          <w:rtl/>
        </w:rPr>
        <w:t xml:space="preserve"> و همکاران (1999) در </w:t>
      </w:r>
      <w:r>
        <w:rPr>
          <w:rFonts w:hint="cs"/>
          <w:rtl/>
        </w:rPr>
        <w:lastRenderedPageBreak/>
        <w:t>مطالعه‌ای بیان کردند که داشتن روابط خوب با ذینفعان باعث بهبود عملکرد مالی شرکت می‌شود. اسچولتنس (2008) بیان کرده که فعالیت‌های اجتماعی نه‌تنها به شرکت‌ها در بهبود سودآوری کمک می‌کند بلکه ارزش اجتماعی و اعتبار شرکت را در بازار افزایش می‌دهد. بنابراین مسئولیت اجتماعی شرکت و عملکرد مالی با یکدیگر دارای ارتباط می‌باشند. نیکولا</w:t>
      </w:r>
      <w:r>
        <w:rPr>
          <w:rStyle w:val="FootnoteReference"/>
          <w:rtl/>
        </w:rPr>
        <w:footnoteReference w:id="47"/>
      </w:r>
      <w:r>
        <w:rPr>
          <w:rFonts w:hint="cs"/>
          <w:rtl/>
        </w:rPr>
        <w:t xml:space="preserve"> (2008) با انجام مطالعه‌ای از دو هتل در اسپانیا که در طول دوره 1996-2006 انجام شد، نشان داد که آگاهی از سطح طرح‌های مسئولیت اجتماعی شرکت باعث افزایش بازده غیرعادی می‌شود. از سوی دیگر، مطالعات دیگر تأثیر منفی مسئولیت اجتماعی شرکت بر عملکرد مالی شرکت‌ها را گزارش کرده‌اند. بر اساس استدلال فریدمن، مسئولیت اجتماعی شرکت که به عنوان مسئولیت در باربر جامعه درنظر گرفته شده، ممکن است به عملکرد مالی یک شرکت با ایجاد موانع در تخصیص بهینه منابع آسیب برساند (کنگ، لی و هو، 2010). با این حال، در جریان تحقیقات مالی، شماری از محققان نیز بیان کردند که تعاملات منفی بین مسئولیت اجتماعی شرکت و عملکرد وجود دارد. آنها بیان کردند که مسئولیت اجتماعی شرکت، یک هزینه‌ی سربار و بار مالی برای شرکت‌ها می‌باشد و تأثیر منفی بر روی عملکرد شرکت می‌گذارد (جنسن</w:t>
      </w:r>
      <w:r>
        <w:rPr>
          <w:rStyle w:val="FootnoteReference"/>
          <w:rtl/>
        </w:rPr>
        <w:footnoteReference w:id="48"/>
      </w:r>
      <w:r>
        <w:rPr>
          <w:rFonts w:hint="cs"/>
          <w:rtl/>
        </w:rPr>
        <w:t>، 2001). همچنین کنگ، لی و هو (2010)بیان کردند که مسئولیت اجتماعی شرکت دارای تأثیر قابل توجه و معناداری بر سودآوری یک شرکت و ارزش بازار نمی‌باشد.</w:t>
      </w:r>
    </w:p>
    <w:p w:rsidR="00742558" w:rsidRDefault="00742558" w:rsidP="00742558">
      <w:pPr>
        <w:tabs>
          <w:tab w:val="left" w:pos="566"/>
        </w:tabs>
        <w:autoSpaceDE w:val="0"/>
        <w:autoSpaceDN w:val="0"/>
        <w:adjustRightInd w:val="0"/>
        <w:spacing w:line="240" w:lineRule="auto"/>
      </w:pPr>
      <w:r>
        <w:rPr>
          <w:rFonts w:hint="cs"/>
          <w:rtl/>
        </w:rPr>
        <w:tab/>
        <w:t>امّا به طور کلی می‌توان گفت که طبیعتاً ارتباط مسئولیت اجتماعی شرکت‌ها و عملکرد آنها مثبت است و مسائل مسئولیت اجتماعی شرکت برای بهبود عملکرد شرکت‌ها ضروری می‌باشد. دلیل اصلی برای پیدا کردن ارتباط میان مسئولیت اجتماعی شرکت‌ها و عملکرد شرکت‌ها، تعداد زیادی از عوامل گیج‌کننده و پیچیده است که از عوامل تعیین‌کننده مهم به منظور مطالعه‌ی تأثیر مسئولیت اجتماعی شرکت‌ها بر سود می‌باشند. ماهیت تعامل میان مسئولیت اجتماعی شرکت‌ها و عملکرد برای محققان نامشخص باقی مانده است و این ممکن است به دلیل این باشد که محققان موفق به نتیجه‌گیری در مورد رابطه‌ی خاص بین مسئولیت اجتماعی شرکت‌ها و عملکرد مالی نشده‌اند چرا که این رابطه پیچیده و درک آن نیز دشوار است (احسان، کالم و جابین، 2012).</w:t>
      </w:r>
    </w:p>
    <w:p w:rsidR="00742558" w:rsidRDefault="00742558" w:rsidP="00742558">
      <w:pPr>
        <w:tabs>
          <w:tab w:val="left" w:pos="566"/>
        </w:tabs>
        <w:autoSpaceDE w:val="0"/>
        <w:autoSpaceDN w:val="0"/>
        <w:adjustRightInd w:val="0"/>
        <w:spacing w:line="240" w:lineRule="auto"/>
        <w:rPr>
          <w:rtl/>
        </w:rPr>
      </w:pPr>
    </w:p>
    <w:p w:rsidR="00742558" w:rsidRPr="00C25EA9" w:rsidRDefault="00742558" w:rsidP="00742558">
      <w:pPr>
        <w:pStyle w:val="Heading3"/>
        <w:spacing w:before="0" w:line="240" w:lineRule="auto"/>
        <w:ind w:left="0" w:firstLine="0"/>
        <w:rPr>
          <w:rFonts w:cs="B Lotus"/>
          <w:rtl/>
        </w:rPr>
      </w:pPr>
      <w:bookmarkStart w:id="7" w:name="_Toc411362740"/>
      <w:r w:rsidRPr="00C25EA9">
        <w:rPr>
          <w:rFonts w:cs="B Lotus" w:hint="cs"/>
          <w:rtl/>
        </w:rPr>
        <w:t>محرک‌های اقتصادی مسئولیت اجتماعی شرکت</w:t>
      </w:r>
      <w:bookmarkEnd w:id="7"/>
    </w:p>
    <w:p w:rsidR="00742558" w:rsidRDefault="00742558" w:rsidP="00742558">
      <w:pPr>
        <w:tabs>
          <w:tab w:val="left" w:pos="566"/>
        </w:tabs>
        <w:autoSpaceDE w:val="0"/>
        <w:autoSpaceDN w:val="0"/>
        <w:adjustRightInd w:val="0"/>
        <w:spacing w:line="240" w:lineRule="auto"/>
        <w:rPr>
          <w:rtl/>
        </w:rPr>
      </w:pPr>
      <w:r>
        <w:rPr>
          <w:rFonts w:hint="cs"/>
          <w:rtl/>
        </w:rPr>
        <w:tab/>
        <w:t>با توجه به تجربیات آن دسته از شرکت‌هایی که مسئولیت اجتماعی شرکت را اتخاذ کرده‌اند، مفسّران روش‌های مختلفی که در آن رویکرد تصمیم‌گیری کسب و کار به بهبود عملکرد مالی منجر می‌شود، شناسایی کرده‌اند. محرک‌های اقتصادی زیر توسط انجمن اقتصاد جهانی و کسب و کار</w:t>
      </w:r>
      <w:r>
        <w:rPr>
          <w:rStyle w:val="FootnoteReference"/>
          <w:rtl/>
        </w:rPr>
        <w:footnoteReference w:id="49"/>
      </w:r>
      <w:r>
        <w:rPr>
          <w:rFonts w:hint="cs"/>
          <w:rtl/>
        </w:rPr>
        <w:t xml:space="preserve"> در جامعه به عنوان </w:t>
      </w:r>
      <w:r>
        <w:rPr>
          <w:rFonts w:hint="cs"/>
          <w:rtl/>
        </w:rPr>
        <w:lastRenderedPageBreak/>
        <w:t>توضیح و بررسی داوطلبانه مسئولیت اجتماعی شرکت توسط شرکت‌ها در سراسر جهان شناخته شده است. محققان بیان کرده‌اند که این محرک‌ها در انزوا عملی نمی‌شوند. شرکت‌های مختلف ممکن است محرک‌های مختلفی داشته باشند. محرک‌های مختلف نیز ممکن است در بخش‌های مختلف و برای شرکت‌های مختلف قوی‌تر و متفاوت باشد. حرکت به سمت پذیرش مسئولیت اجتماعی شرکت ممکن است با ترکیبی از محرک‌ها به وجود بیاید.</w:t>
      </w:r>
    </w:p>
    <w:p w:rsidR="00742558" w:rsidRPr="00AC7FE7" w:rsidRDefault="00742558" w:rsidP="00742558">
      <w:pPr>
        <w:pStyle w:val="ListParagraph"/>
        <w:numPr>
          <w:ilvl w:val="0"/>
          <w:numId w:val="21"/>
        </w:numPr>
        <w:tabs>
          <w:tab w:val="left" w:pos="566"/>
        </w:tabs>
        <w:autoSpaceDE w:val="0"/>
        <w:autoSpaceDN w:val="0"/>
        <w:adjustRightInd w:val="0"/>
        <w:spacing w:line="240" w:lineRule="auto"/>
        <w:ind w:left="0" w:firstLine="0"/>
        <w:rPr>
          <w:rFonts w:cs="B Lotus"/>
        </w:rPr>
      </w:pPr>
      <w:r w:rsidRPr="00AC7FE7">
        <w:rPr>
          <w:rFonts w:cs="B Lotus" w:hint="cs"/>
          <w:rtl/>
        </w:rPr>
        <w:t>استخدام، انگیزش و نگهداری کارکنان، تحقیقات اخیر نشان می‌دهد که مسئولیت اجتماعی شرکت به طور فزاینده عامل مهمی در جذب و حفظ نیروی کار با استعداد و متنوع است. شرکت‌هایی که برای کارکنان خود منافع و مزیت‌هایی را با ارائه شرایط کاری خوب فراهم کرده‌اند، عملکرد بهتری از نظر کیفیت و تحویل داشته و به سطوح بالاتر بهره‌وری دستیابی یافته‌اند.</w:t>
      </w:r>
    </w:p>
    <w:p w:rsidR="00742558" w:rsidRPr="00AC7FE7" w:rsidRDefault="00742558" w:rsidP="00742558">
      <w:pPr>
        <w:pStyle w:val="ListParagraph"/>
        <w:numPr>
          <w:ilvl w:val="0"/>
          <w:numId w:val="21"/>
        </w:numPr>
        <w:tabs>
          <w:tab w:val="left" w:pos="566"/>
        </w:tabs>
        <w:autoSpaceDE w:val="0"/>
        <w:autoSpaceDN w:val="0"/>
        <w:adjustRightInd w:val="0"/>
        <w:spacing w:line="240" w:lineRule="auto"/>
        <w:ind w:left="0" w:firstLine="0"/>
        <w:rPr>
          <w:rFonts w:cs="B Lotus"/>
        </w:rPr>
      </w:pPr>
      <w:r w:rsidRPr="00AC7FE7">
        <w:rPr>
          <w:rFonts w:cs="B Lotus" w:hint="cs"/>
          <w:rtl/>
        </w:rPr>
        <w:t>یادگیری و نوآوری : یادگیری و نوآوری برای بقای طولانی مدت هر کسب و کاری حیاتی می‌باشد. مسئولیت اجتماعی شرکت می‌تواند وسیله و ابزاری برای کسب و کار در پاسخ به خطرات زیست محیطی و اجتماعی باشد و چالش‌ها را به فرصت‌های کسب و کار تبدیل کند.</w:t>
      </w:r>
    </w:p>
    <w:p w:rsidR="00742558" w:rsidRPr="00AC7FE7" w:rsidRDefault="00742558" w:rsidP="00742558">
      <w:pPr>
        <w:pStyle w:val="ListParagraph"/>
        <w:numPr>
          <w:ilvl w:val="0"/>
          <w:numId w:val="21"/>
        </w:numPr>
        <w:tabs>
          <w:tab w:val="left" w:pos="566"/>
        </w:tabs>
        <w:autoSpaceDE w:val="0"/>
        <w:autoSpaceDN w:val="0"/>
        <w:adjustRightInd w:val="0"/>
        <w:spacing w:line="240" w:lineRule="auto"/>
        <w:ind w:left="0" w:firstLine="0"/>
        <w:rPr>
          <w:rFonts w:cs="B Lotus"/>
        </w:rPr>
      </w:pPr>
      <w:r w:rsidRPr="00AC7FE7">
        <w:rPr>
          <w:rFonts w:cs="B Lotus" w:hint="cs"/>
          <w:rtl/>
        </w:rPr>
        <w:t>مدیریت اعتبار و شهرت</w:t>
      </w:r>
      <w:r w:rsidRPr="00AC7FE7">
        <w:rPr>
          <w:rStyle w:val="FootnoteReference"/>
          <w:rFonts w:cs="B Lotus"/>
          <w:rtl/>
        </w:rPr>
        <w:footnoteReference w:id="50"/>
      </w:r>
      <w:r w:rsidRPr="00AC7FE7">
        <w:rPr>
          <w:rFonts w:cs="B Lotus" w:hint="cs"/>
          <w:rtl/>
        </w:rPr>
        <w:t xml:space="preserve"> : شرکت‌ها در بازاری از ایده‌ها و اندیشه‌ها فعالیت می‌کنند. اینکه چگونه شرکت‌ها توسط مشتریان، تأمین‌کنندگان و به طور گسترده‌تر جامعه، مورد قضاوت قرار بگیرند، بر سودآوری و موفقیت شرکت تأثیر می‌گذارد. مسئولیت اجتماعی شرکت، وسیله و ابزاری را ارائه می‌کند که شرکت‌ها به وسیله‌ی آن می‌توانند بر نگرش‌ها و ادراکات ذینفعان و میزان اعتماد آنها تأثیر بگذارند و از مزایای ایجاد روابط مثبت، مزیت‌هایی برای مدیریت کسب و کار ارائه کنند.</w:t>
      </w:r>
    </w:p>
    <w:p w:rsidR="00742558" w:rsidRPr="00AC7FE7" w:rsidRDefault="00742558" w:rsidP="00742558">
      <w:pPr>
        <w:pStyle w:val="ListParagraph"/>
        <w:numPr>
          <w:ilvl w:val="0"/>
          <w:numId w:val="21"/>
        </w:numPr>
        <w:tabs>
          <w:tab w:val="left" w:pos="566"/>
        </w:tabs>
        <w:autoSpaceDE w:val="0"/>
        <w:autoSpaceDN w:val="0"/>
        <w:adjustRightInd w:val="0"/>
        <w:spacing w:line="240" w:lineRule="auto"/>
        <w:ind w:left="0" w:firstLine="0"/>
        <w:rPr>
          <w:rFonts w:cs="B Lotus"/>
        </w:rPr>
      </w:pPr>
      <w:r w:rsidRPr="00AC7FE7">
        <w:rPr>
          <w:rFonts w:cs="B Lotus" w:hint="cs"/>
          <w:rtl/>
        </w:rPr>
        <w:t>مدیریت ریسک و پرتفوی ریسک : مسئولیت اجتماعی شرکت امکان مدیریت مؤثرتر ریسک را فراهم می‌کند، به شرکت‌ها برای کاهش تلفات قابل اجتناب کمک می‌کند، مسائل جدید در حال ظهور را شناسایی و از موقعیت‌های رهبری به عنوان وسیله‌ای برای به دست آوردن مزیت رقابتی استفاده می‌کند.</w:t>
      </w:r>
    </w:p>
    <w:p w:rsidR="00742558" w:rsidRPr="00AC7FE7" w:rsidRDefault="00742558" w:rsidP="00742558">
      <w:pPr>
        <w:pStyle w:val="ListParagraph"/>
        <w:numPr>
          <w:ilvl w:val="0"/>
          <w:numId w:val="21"/>
        </w:numPr>
        <w:tabs>
          <w:tab w:val="left" w:pos="566"/>
        </w:tabs>
        <w:autoSpaceDE w:val="0"/>
        <w:autoSpaceDN w:val="0"/>
        <w:adjustRightInd w:val="0"/>
        <w:spacing w:line="240" w:lineRule="auto"/>
        <w:ind w:left="0" w:firstLine="0"/>
        <w:rPr>
          <w:rFonts w:cs="B Lotus"/>
        </w:rPr>
      </w:pPr>
      <w:r w:rsidRPr="00AC7FE7">
        <w:rPr>
          <w:rFonts w:cs="B Lotus" w:hint="cs"/>
          <w:rtl/>
        </w:rPr>
        <w:t>رقابت‌پذیری و موقعیت‌یابی بازار : ایجاد نام تجاری با مسئولیت اجتماعی شرکت می‌تواند مشتریان را از رقبا دور کند و درنتیجه باعث بهبود سودآوری می‌شود.</w:t>
      </w:r>
    </w:p>
    <w:p w:rsidR="00742558" w:rsidRPr="00AC7FE7" w:rsidRDefault="00742558" w:rsidP="00742558">
      <w:pPr>
        <w:pStyle w:val="ListParagraph"/>
        <w:numPr>
          <w:ilvl w:val="0"/>
          <w:numId w:val="21"/>
        </w:numPr>
        <w:tabs>
          <w:tab w:val="left" w:pos="566"/>
        </w:tabs>
        <w:autoSpaceDE w:val="0"/>
        <w:autoSpaceDN w:val="0"/>
        <w:adjustRightInd w:val="0"/>
        <w:spacing w:line="240" w:lineRule="auto"/>
        <w:ind w:left="0" w:firstLine="0"/>
        <w:rPr>
          <w:rFonts w:cs="B Lotus"/>
        </w:rPr>
      </w:pPr>
      <w:r w:rsidRPr="00AC7FE7">
        <w:rPr>
          <w:rFonts w:cs="B Lotus" w:hint="cs"/>
          <w:rtl/>
        </w:rPr>
        <w:t>بهره‌وری عملیاتی : مسئولیت اجتماعی شرکت می‌تواند فرصت‌هایی را برای کاهش هزینه‌های حال و آینده کسب و کار و درنتیجه افزایش بهره‌وری عملیاتی ارائه دهد (براین، برون و هکت</w:t>
      </w:r>
      <w:r w:rsidRPr="00AC7FE7">
        <w:rPr>
          <w:rStyle w:val="FootnoteReference"/>
          <w:rFonts w:cs="B Lotus"/>
          <w:rtl/>
        </w:rPr>
        <w:footnoteReference w:id="51"/>
      </w:r>
      <w:r w:rsidRPr="00AC7FE7">
        <w:rPr>
          <w:rFonts w:cs="B Lotus" w:hint="cs"/>
          <w:rtl/>
        </w:rPr>
        <w:t>، 2007).</w:t>
      </w:r>
    </w:p>
    <w:p w:rsidR="00742558" w:rsidRPr="00AC7FE7" w:rsidRDefault="00742558" w:rsidP="00742558">
      <w:pPr>
        <w:pStyle w:val="ListParagraph"/>
        <w:numPr>
          <w:ilvl w:val="0"/>
          <w:numId w:val="21"/>
        </w:numPr>
        <w:tabs>
          <w:tab w:val="left" w:pos="566"/>
        </w:tabs>
        <w:autoSpaceDE w:val="0"/>
        <w:autoSpaceDN w:val="0"/>
        <w:adjustRightInd w:val="0"/>
        <w:spacing w:line="240" w:lineRule="auto"/>
        <w:ind w:left="0" w:firstLine="0"/>
        <w:rPr>
          <w:rFonts w:cs="B Lotus"/>
        </w:rPr>
      </w:pPr>
      <w:r w:rsidRPr="00AC7FE7">
        <w:rPr>
          <w:rFonts w:cs="B Lotus" w:hint="cs"/>
          <w:rtl/>
        </w:rPr>
        <w:t>روابط سرمایه‌گذار و دسترسی به سرمایه : سرمایه‌گذاری جامعه به طور فزاینده‌ای به قضاوت راجع به مسئولیت اجتماعی شرکت بستگی دارد. تحقیقات اخیر نشان می‌دهد که تحلیل‌گران اهمیّت زیادی به شهرت شرکت در عملکرد مالی می‌دهند. (هیل و نولتون</w:t>
      </w:r>
      <w:r w:rsidRPr="00AC7FE7">
        <w:rPr>
          <w:rStyle w:val="FootnoteReference"/>
          <w:rFonts w:cs="B Lotus"/>
          <w:rtl/>
        </w:rPr>
        <w:footnoteReference w:id="52"/>
      </w:r>
      <w:r w:rsidRPr="00AC7FE7">
        <w:rPr>
          <w:rFonts w:cs="B Lotus" w:hint="cs"/>
          <w:rtl/>
        </w:rPr>
        <w:t>، 2006).</w:t>
      </w:r>
    </w:p>
    <w:p w:rsidR="00742558" w:rsidRPr="00AC7FE7" w:rsidRDefault="00742558" w:rsidP="00742558">
      <w:pPr>
        <w:pStyle w:val="ListParagraph"/>
        <w:numPr>
          <w:ilvl w:val="0"/>
          <w:numId w:val="21"/>
        </w:numPr>
        <w:tabs>
          <w:tab w:val="left" w:pos="566"/>
        </w:tabs>
        <w:autoSpaceDE w:val="0"/>
        <w:autoSpaceDN w:val="0"/>
        <w:adjustRightInd w:val="0"/>
        <w:spacing w:line="240" w:lineRule="auto"/>
        <w:ind w:left="0" w:firstLine="0"/>
        <w:rPr>
          <w:rFonts w:cs="B Lotus"/>
        </w:rPr>
      </w:pPr>
      <w:r w:rsidRPr="00AC7FE7">
        <w:rPr>
          <w:rFonts w:cs="B Lotus" w:hint="cs"/>
          <w:rtl/>
        </w:rPr>
        <w:lastRenderedPageBreak/>
        <w:t>مجوز برای کار : شرکت‌هایی که قادر به مدیریت مسئولیت‌های خود در ارتباط با جامعه به عنوان کل نیستند، در معرض خطر از دست دادن مجوز کار خود می‌باشند (براین، برون و هکت، 2007).</w:t>
      </w:r>
    </w:p>
    <w:p w:rsidR="00742558" w:rsidRPr="002C79EB" w:rsidRDefault="00742558" w:rsidP="00742558">
      <w:pPr>
        <w:spacing w:line="240" w:lineRule="auto"/>
        <w:jc w:val="lowKashida"/>
        <w:rPr>
          <w:rFonts w:ascii="Arial" w:hAnsi="Arial"/>
          <w:b/>
          <w:bCs/>
        </w:rPr>
      </w:pPr>
    </w:p>
    <w:p w:rsidR="00742558" w:rsidRPr="002C79EB" w:rsidRDefault="00742558" w:rsidP="00742558">
      <w:pPr>
        <w:spacing w:line="240" w:lineRule="auto"/>
        <w:jc w:val="lowKashida"/>
        <w:rPr>
          <w:rFonts w:ascii="Arial" w:hAnsi="Arial"/>
          <w:b/>
          <w:bCs/>
          <w:sz w:val="28"/>
          <w:szCs w:val="32"/>
          <w:rtl/>
        </w:rPr>
      </w:pPr>
      <w:r>
        <w:rPr>
          <w:rFonts w:ascii="Arial" w:hAnsi="Arial"/>
          <w:b/>
          <w:bCs/>
          <w:sz w:val="28"/>
          <w:szCs w:val="32"/>
          <w:rtl/>
        </w:rPr>
        <w:br w:type="page"/>
      </w:r>
      <w:r w:rsidRPr="00C25EA9">
        <w:rPr>
          <w:rFonts w:ascii="Times New Roman Bold" w:eastAsia="Times New Roman" w:hAnsi="Times New Roman Bold" w:hint="cs"/>
          <w:b/>
          <w:bCs/>
          <w:color w:val="000000"/>
          <w:rtl/>
          <w:lang/>
        </w:rPr>
        <w:lastRenderedPageBreak/>
        <w:t>کیفیت گزارشگری مالی</w:t>
      </w:r>
    </w:p>
    <w:p w:rsidR="00742558" w:rsidRPr="002C79EB" w:rsidRDefault="00742558" w:rsidP="00742558">
      <w:pPr>
        <w:spacing w:line="240" w:lineRule="auto"/>
        <w:ind w:firstLine="567"/>
        <w:jc w:val="lowKashida"/>
        <w:rPr>
          <w:rFonts w:ascii="Arial" w:hAnsi="Arial"/>
          <w:rtl/>
        </w:rPr>
      </w:pPr>
      <w:r w:rsidRPr="002C79EB">
        <w:rPr>
          <w:rFonts w:ascii="Arial" w:hAnsi="Arial"/>
          <w:rtl/>
        </w:rPr>
        <w:t xml:space="preserve">در پاسخ به نگراني درباره کيفيت شفاف سازي در حسابداري مالي و گزارشگري مالي در آمريکا، هيات استاندارد هاي حسابداري مالي </w:t>
      </w:r>
      <w:r w:rsidRPr="002C79EB">
        <w:rPr>
          <w:rFonts w:ascii="Arial" w:hAnsi="Arial"/>
        </w:rPr>
        <w:t>)</w:t>
      </w:r>
      <w:r w:rsidRPr="002C79EB">
        <w:rPr>
          <w:rFonts w:ascii="Arial" w:hAnsi="Arial"/>
          <w:rtl/>
        </w:rPr>
        <w:t xml:space="preserve"> </w:t>
      </w:r>
      <w:r w:rsidRPr="002C79EB">
        <w:t>FASB</w:t>
      </w:r>
      <w:r w:rsidRPr="002C79EB">
        <w:rPr>
          <w:rFonts w:ascii="Arial" w:hAnsi="Arial"/>
        </w:rPr>
        <w:t xml:space="preserve"> (</w:t>
      </w:r>
      <w:r w:rsidRPr="002C79EB">
        <w:rPr>
          <w:rFonts w:ascii="Arial" w:hAnsi="Arial"/>
          <w:rtl/>
        </w:rPr>
        <w:t>پيشنهادي مبني بر رويکرد « مبتني بر اصول</w:t>
      </w:r>
      <w:r w:rsidRPr="002C79EB">
        <w:rPr>
          <w:rStyle w:val="FootnoteReference"/>
          <w:rFonts w:ascii="Arial" w:hAnsi="Arial"/>
          <w:rtl/>
        </w:rPr>
        <w:footnoteReference w:id="53"/>
      </w:r>
      <w:r w:rsidRPr="002C79EB">
        <w:rPr>
          <w:rFonts w:ascii="Arial" w:hAnsi="Arial"/>
          <w:rtl/>
        </w:rPr>
        <w:t xml:space="preserve"> » براي تدوين استانداردهاي آمريکايي ارائه داد. (</w:t>
      </w:r>
      <w:r w:rsidRPr="002C79EB">
        <w:t>FASB</w:t>
      </w:r>
      <w:r w:rsidRPr="002C79EB">
        <w:rPr>
          <w:rFonts w:ascii="Arial" w:hAnsi="Arial"/>
          <w:rtl/>
        </w:rPr>
        <w:t xml:space="preserve">، اکتبر 2002). </w:t>
      </w:r>
      <w:r w:rsidRPr="002C79EB">
        <w:rPr>
          <w:rFonts w:ascii="Arial" w:hAnsi="Arial" w:hint="cs"/>
          <w:rtl/>
        </w:rPr>
        <w:t xml:space="preserve">در يک رويکرد حسابداري مبتني بر اصول، تلاش مي شود تا محتواي اقتصادي معاملات بر شکل ارائه آنها رجحان داده شود. در چنين رويکردي ارائه چارچوب کلي و در عين حال ساده، مقدم بر جزئيات بيش از اندازه و ارائه تفصيلي تمامي موقعيت هاي احتمالي، ممکن است(ناظمي،1385). </w:t>
      </w:r>
      <w:r w:rsidRPr="002C79EB">
        <w:rPr>
          <w:rFonts w:ascii="Arial" w:hAnsi="Arial"/>
          <w:rtl/>
        </w:rPr>
        <w:t xml:space="preserve">نگراني عمده اين بود که استانداردهاي آمريکايي به طور فزاينده اي مفصل و پيچيده مي شد و به دليل فراواني نتايج پيچيده و مفصل رهنمود هاي تکميلي «مبتني بر </w:t>
      </w:r>
      <w:r w:rsidRPr="002C79EB">
        <w:rPr>
          <w:rFonts w:ascii="Arial" w:hAnsi="Arial" w:hint="cs"/>
          <w:rtl/>
        </w:rPr>
        <w:t>قواعد</w:t>
      </w:r>
      <w:r w:rsidRPr="002C79EB">
        <w:rPr>
          <w:rStyle w:val="FootnoteReference"/>
          <w:rFonts w:ascii="Arial" w:hAnsi="Arial"/>
          <w:rtl/>
        </w:rPr>
        <w:footnoteReference w:id="54"/>
      </w:r>
      <w:r w:rsidRPr="002C79EB">
        <w:rPr>
          <w:rFonts w:ascii="Arial" w:hAnsi="Arial"/>
          <w:rtl/>
        </w:rPr>
        <w:t xml:space="preserve">»، استانداردها ممکن بود به شرکتها اجازه بدهند معاملاتي انجام بدهند که قوانين را دور بزنند و بدين ترتيب نيت ها و خواست هاي افراد بر قانون پيش دستي کند. در پاسخ به اين نگراني ها، </w:t>
      </w:r>
      <w:r w:rsidRPr="002C79EB">
        <w:t>FASB</w:t>
      </w:r>
      <w:r w:rsidRPr="002C79EB">
        <w:rPr>
          <w:rFonts w:ascii="Arial" w:hAnsi="Arial"/>
          <w:rtl/>
        </w:rPr>
        <w:t xml:space="preserve"> همانند رويکردي که قبلاً براي</w:t>
      </w:r>
      <w:r w:rsidRPr="002C79EB">
        <w:rPr>
          <w:rFonts w:ascii="Arial" w:hAnsi="Arial" w:hint="cs"/>
          <w:rtl/>
        </w:rPr>
        <w:t xml:space="preserve"> استانداردهاي گزارشگري مالي بين المللي</w:t>
      </w:r>
      <w:r w:rsidRPr="002C79EB">
        <w:rPr>
          <w:rFonts w:ascii="Arial" w:hAnsi="Arial"/>
        </w:rPr>
        <w:t>)</w:t>
      </w:r>
      <w:r w:rsidRPr="002C79EB">
        <w:rPr>
          <w:rFonts w:ascii="Arial" w:hAnsi="Arial"/>
          <w:rtl/>
        </w:rPr>
        <w:t xml:space="preserve"> </w:t>
      </w:r>
      <w:r w:rsidRPr="002C79EB">
        <w:rPr>
          <w:rFonts w:ascii="Arial" w:hAnsi="Arial"/>
        </w:rPr>
        <w:t>(</w:t>
      </w:r>
      <w:r w:rsidRPr="002C79EB">
        <w:t>IFRS</w:t>
      </w:r>
      <w:r w:rsidRPr="002C79EB">
        <w:rPr>
          <w:rFonts w:ascii="Arial" w:hAnsi="Arial"/>
          <w:rtl/>
        </w:rPr>
        <w:t xml:space="preserve"> وجود داشت، تصميم به ايجاد رويکرد « مبتني بر اصول » در تدوين استانداردهاي آمريکا که ضمانت اجرايي داشته باشند، گرفت. کميسيون بورس اوراق بهادار آمريکا</w:t>
      </w:r>
      <w:r w:rsidRPr="002C79EB">
        <w:rPr>
          <w:rFonts w:ascii="Arial" w:hAnsi="Arial"/>
        </w:rPr>
        <w:t>)</w:t>
      </w:r>
      <w:r w:rsidRPr="002C79EB">
        <w:rPr>
          <w:rFonts w:ascii="Arial" w:hAnsi="Arial"/>
          <w:rtl/>
        </w:rPr>
        <w:t xml:space="preserve"> </w:t>
      </w:r>
      <w:r w:rsidRPr="002C79EB">
        <w:t>SEC</w:t>
      </w:r>
      <w:r w:rsidRPr="002C79EB">
        <w:rPr>
          <w:rFonts w:ascii="Arial" w:hAnsi="Arial"/>
          <w:rtl/>
        </w:rPr>
        <w:t xml:space="preserve"> </w:t>
      </w:r>
      <w:r w:rsidRPr="002C79EB">
        <w:rPr>
          <w:rFonts w:ascii="Arial" w:hAnsi="Arial"/>
        </w:rPr>
        <w:t xml:space="preserve">( </w:t>
      </w:r>
      <w:r w:rsidRPr="002C79EB">
        <w:rPr>
          <w:rFonts w:ascii="Arial" w:hAnsi="Arial"/>
          <w:rtl/>
        </w:rPr>
        <w:t xml:space="preserve">همچنين تفسيرهاي مربوط به پيشنهاد </w:t>
      </w:r>
      <w:r w:rsidRPr="002C79EB">
        <w:t>FASB</w:t>
      </w:r>
      <w:r w:rsidRPr="002C79EB">
        <w:rPr>
          <w:rFonts w:ascii="Arial" w:hAnsi="Arial"/>
          <w:rtl/>
        </w:rPr>
        <w:t xml:space="preserve"> را به عنوان بخش 108 (قانون </w:t>
      </w:r>
      <w:r w:rsidRPr="002C79EB">
        <w:t>Sarbanes - oxley</w:t>
      </w:r>
      <w:r w:rsidRPr="002C79EB">
        <w:rPr>
          <w:rFonts w:ascii="Arial" w:hAnsi="Arial"/>
          <w:rtl/>
        </w:rPr>
        <w:t>) مورد بررسي قرار داده تا مطالعه اي را که روي تدوين سيستم حسابداري « مبتني بر اصول » در ايالات متحده انجام مي شد را رهبري کند و گزارش آن را به کنگره ارائه کند.</w:t>
      </w:r>
    </w:p>
    <w:p w:rsidR="00742558" w:rsidRPr="002C79EB" w:rsidRDefault="00742558" w:rsidP="00742558">
      <w:pPr>
        <w:spacing w:line="240" w:lineRule="auto"/>
        <w:ind w:firstLine="567"/>
        <w:jc w:val="lowKashida"/>
        <w:rPr>
          <w:rFonts w:ascii="Arial" w:hAnsi="Arial"/>
        </w:rPr>
      </w:pPr>
      <w:r w:rsidRPr="002C79EB">
        <w:rPr>
          <w:rFonts w:ascii="Arial" w:hAnsi="Arial" w:hint="cs"/>
          <w:rtl/>
        </w:rPr>
        <w:t>رويکرد مبتني بر قواعد، يک رويکرد مبتني بر وضع راه کارهاي دقيق و مورد به مورد است. اين موضوع موجب مي شود که تهيه کنندگان اطلاعات بر اساس دستورالعمل هاي وضع شده، گام به گام پيش روند و صورت هاي مالي را همانند قطعات معما به يکديگر پيوند دهند. اين موضوع مقايسه پذيري ميان صورت هاي مالي را افزايش مي دهد، زيرا همه بر اساس دستورالعمل مشخصي اقدام به تهيه اطلاعات کرده اند. همچنين از آنجا که امکان قضاوت تا اندازه اي سلب مي شود، حسابرسان اطمينان بيشتري در هنگام اظهار نظر دارند و قانون گذاران نيز اطمينان دارند که استانداردهاي مورد نظر آنها جزء به جزء رعايت مي شوند(ناظمي،1385).</w:t>
      </w:r>
      <w:r w:rsidRPr="002C79EB">
        <w:rPr>
          <w:rFonts w:ascii="Arial" w:hAnsi="Arial"/>
          <w:rtl/>
        </w:rPr>
        <w:t xml:space="preserve"> يک رويکرد « مبتني بر</w:t>
      </w:r>
      <w:r w:rsidRPr="002C79EB">
        <w:rPr>
          <w:rFonts w:ascii="Arial" w:hAnsi="Arial" w:hint="cs"/>
          <w:rtl/>
        </w:rPr>
        <w:t xml:space="preserve"> قواعد</w:t>
      </w:r>
      <w:r w:rsidRPr="002C79EB">
        <w:rPr>
          <w:rFonts w:ascii="Arial" w:hAnsi="Arial"/>
          <w:rtl/>
        </w:rPr>
        <w:t xml:space="preserve"> » مي تواند تدوين کنندگان استانداردهاي ملي</w:t>
      </w:r>
      <w:r w:rsidRPr="002C79EB">
        <w:rPr>
          <w:rFonts w:ascii="Arial" w:hAnsi="Arial" w:hint="cs"/>
          <w:rtl/>
        </w:rPr>
        <w:t xml:space="preserve"> ايران</w:t>
      </w:r>
      <w:r w:rsidRPr="002C79EB">
        <w:rPr>
          <w:rFonts w:ascii="Arial" w:hAnsi="Arial"/>
          <w:rtl/>
        </w:rPr>
        <w:t xml:space="preserve"> را در ايجاد استانداردهاي همسان و با کيفيت بالا ياري دهد.</w:t>
      </w:r>
    </w:p>
    <w:p w:rsidR="00742558" w:rsidRPr="002C79EB" w:rsidRDefault="00742558" w:rsidP="00742558">
      <w:pPr>
        <w:spacing w:line="240" w:lineRule="auto"/>
        <w:ind w:firstLine="567"/>
        <w:jc w:val="lowKashida"/>
        <w:rPr>
          <w:rFonts w:ascii="Arial" w:hAnsi="Arial"/>
          <w:rtl/>
        </w:rPr>
      </w:pPr>
    </w:p>
    <w:p w:rsidR="00742558" w:rsidRPr="002C79EB" w:rsidRDefault="00742558" w:rsidP="00742558">
      <w:pPr>
        <w:spacing w:line="240" w:lineRule="auto"/>
        <w:rPr>
          <w:b/>
          <w:bCs/>
        </w:rPr>
      </w:pPr>
      <w:r>
        <w:rPr>
          <w:b/>
          <w:bCs/>
          <w:rtl/>
        </w:rPr>
        <w:br w:type="page"/>
      </w:r>
      <w:r w:rsidRPr="002C79EB">
        <w:rPr>
          <w:rFonts w:hint="cs"/>
          <w:b/>
          <w:bCs/>
          <w:rtl/>
        </w:rPr>
        <w:lastRenderedPageBreak/>
        <w:t>2-3-1- ارزیابی کیفیت گزارشگری مالی</w:t>
      </w:r>
    </w:p>
    <w:p w:rsidR="00742558" w:rsidRPr="002C79EB" w:rsidRDefault="00742558" w:rsidP="00742558">
      <w:pPr>
        <w:spacing w:line="240" w:lineRule="auto"/>
        <w:ind w:firstLine="567"/>
        <w:rPr>
          <w:rtl/>
        </w:rPr>
      </w:pPr>
      <w:r w:rsidRPr="002C79EB">
        <w:rPr>
          <w:rFonts w:hint="cs"/>
          <w:rtl/>
        </w:rPr>
        <w:t xml:space="preserve"> </w:t>
      </w:r>
      <w:r w:rsidRPr="002C79EB">
        <w:rPr>
          <w:rtl/>
        </w:rPr>
        <w:t>در گزارش سال 1999 كميته بلو ريبون</w:t>
      </w:r>
      <w:r>
        <w:rPr>
          <w:rStyle w:val="FootnoteReference"/>
          <w:rtl/>
        </w:rPr>
        <w:footnoteReference w:id="55"/>
      </w:r>
      <w:r w:rsidRPr="002C79EB">
        <w:rPr>
          <w:rtl/>
        </w:rPr>
        <w:t xml:space="preserve"> درخصوص بهبود اثربخشي كميته حسابرسي شركتها، پيشنهاد شماره 8 به</w:t>
      </w:r>
      <w:r w:rsidRPr="002C79EB">
        <w:rPr>
          <w:rFonts w:hint="cs"/>
          <w:rtl/>
        </w:rPr>
        <w:t xml:space="preserve"> </w:t>
      </w:r>
      <w:r w:rsidRPr="002C79EB">
        <w:rPr>
          <w:rtl/>
        </w:rPr>
        <w:t>شرح زير آمده است:</w:t>
      </w:r>
    </w:p>
    <w:p w:rsidR="00742558" w:rsidRPr="002C79EB" w:rsidRDefault="00742558" w:rsidP="00742558">
      <w:pPr>
        <w:spacing w:line="240" w:lineRule="auto"/>
        <w:ind w:firstLine="567"/>
        <w:jc w:val="lowKashida"/>
        <w:rPr>
          <w:rtl/>
        </w:rPr>
      </w:pPr>
      <w:r w:rsidRPr="002C79EB">
        <w:rPr>
          <w:rtl/>
        </w:rPr>
        <w:t>“كميته پيشنهاد مي</w:t>
      </w:r>
      <w:r w:rsidRPr="002C79EB">
        <w:rPr>
          <w:rFonts w:hint="cs"/>
          <w:rtl/>
        </w:rPr>
        <w:t xml:space="preserve"> </w:t>
      </w:r>
      <w:r w:rsidRPr="002C79EB">
        <w:rPr>
          <w:rtl/>
        </w:rPr>
        <w:t>كند استانداردهاي حسابرسي، حسابرسان مستقل را ملزم سازد كه قضاوت خود دربارة كيفيت (و نه صرفاً قابليت قبول) اصول حسابداري مورد استفاده در تهيه صورتهاي مالي شركت را با كميته حسابرسي به بحث بگذارند. مباحثه بايد شامل مسائلي نظير شفافيت افشاي مالي و درجه تهاجمي (خوشبيني) يا محافظه</w:t>
      </w:r>
      <w:r w:rsidRPr="002C79EB">
        <w:rPr>
          <w:rFonts w:hint="cs"/>
          <w:rtl/>
        </w:rPr>
        <w:t xml:space="preserve"> </w:t>
      </w:r>
      <w:r w:rsidRPr="002C79EB">
        <w:rPr>
          <w:rtl/>
        </w:rPr>
        <w:t>كاري (بدبيني) اصول و براوردهاي حسابداري و ساير تصميم</w:t>
      </w:r>
      <w:r w:rsidRPr="002C79EB">
        <w:rPr>
          <w:rFonts w:hint="cs"/>
          <w:rtl/>
        </w:rPr>
        <w:t xml:space="preserve"> </w:t>
      </w:r>
      <w:r w:rsidRPr="002C79EB">
        <w:rPr>
          <w:rtl/>
        </w:rPr>
        <w:t>هاي مهم مديريتي باشد كه در تهيه صورتهاي مالي به</w:t>
      </w:r>
      <w:r w:rsidRPr="002C79EB">
        <w:rPr>
          <w:rFonts w:hint="cs"/>
          <w:rtl/>
        </w:rPr>
        <w:t xml:space="preserve"> </w:t>
      </w:r>
      <w:r w:rsidRPr="002C79EB">
        <w:rPr>
          <w:rtl/>
        </w:rPr>
        <w:t>كار رفته و توسط حسابرسان مستقل بررسي شده است. اين الزام بايد به</w:t>
      </w:r>
      <w:r w:rsidRPr="002C79EB">
        <w:rPr>
          <w:rFonts w:hint="cs"/>
          <w:rtl/>
        </w:rPr>
        <w:t xml:space="preserve"> </w:t>
      </w:r>
      <w:r w:rsidRPr="002C79EB">
        <w:rPr>
          <w:rtl/>
        </w:rPr>
        <w:t>گونه</w:t>
      </w:r>
      <w:r w:rsidRPr="002C79EB">
        <w:rPr>
          <w:rFonts w:hint="cs"/>
          <w:rtl/>
        </w:rPr>
        <w:t xml:space="preserve"> </w:t>
      </w:r>
      <w:r w:rsidRPr="002C79EB">
        <w:rPr>
          <w:rtl/>
        </w:rPr>
        <w:t>اي نوشته شود كه بحث و مذاكره آزاد و صريح را تشويق كند و از زبان استاندارد شده و غيرمنعطف بپرهيزد”.</w:t>
      </w:r>
    </w:p>
    <w:p w:rsidR="00742558" w:rsidRPr="002C79EB" w:rsidRDefault="00742558" w:rsidP="00742558">
      <w:pPr>
        <w:spacing w:line="240" w:lineRule="auto"/>
        <w:ind w:firstLine="567"/>
      </w:pPr>
      <w:r w:rsidRPr="002C79EB">
        <w:rPr>
          <w:rtl/>
        </w:rPr>
        <w:t xml:space="preserve"> در پاسخ به این پیشنهاد، هیئت استانداردهای حسابرسی، استاندارد حسابرسی شماره 61 (</w:t>
      </w:r>
      <w:r w:rsidRPr="002C79EB">
        <w:t>SAS No. 61</w:t>
      </w:r>
      <w:r w:rsidRPr="002C79EB">
        <w:rPr>
          <w:rtl/>
        </w:rPr>
        <w:t>) را اصلاح کرد و پیشنهاد فوق را الزامی نمود.</w:t>
      </w:r>
    </w:p>
    <w:p w:rsidR="00742558" w:rsidRPr="002C79EB" w:rsidRDefault="00742558" w:rsidP="00742558">
      <w:pPr>
        <w:spacing w:line="240" w:lineRule="auto"/>
        <w:ind w:firstLine="567"/>
        <w:rPr>
          <w:rtl/>
        </w:rPr>
      </w:pPr>
      <w:r w:rsidRPr="002C79EB">
        <w:rPr>
          <w:rFonts w:hint="cs"/>
          <w:rtl/>
        </w:rPr>
        <w:t xml:space="preserve"> </w:t>
      </w:r>
      <w:r w:rsidRPr="002C79EB">
        <w:rPr>
          <w:rtl/>
        </w:rPr>
        <w:t>در پرتو الزامهای جدید، حسابرسان، اعضای کمیته حسابرسی و مدیریت می‌کوشند «کیفیت گزارشگری مالی» را تعریف کنند. در آوریل 2000، انجمن حسابداران رسمی آمریکا (</w:t>
      </w:r>
      <w:r w:rsidRPr="002C79EB">
        <w:t>AICPA</w:t>
      </w:r>
      <w:r w:rsidRPr="002C79EB">
        <w:rPr>
          <w:rtl/>
        </w:rPr>
        <w:t>) رهنمودی در مورد روش و زمان ارتباط با کمیته حسابرسی منتشر کرد و ده گروه از موضوع</w:t>
      </w:r>
      <w:r w:rsidRPr="002C79EB">
        <w:rPr>
          <w:rFonts w:hint="cs"/>
          <w:rtl/>
        </w:rPr>
        <w:t xml:space="preserve"> </w:t>
      </w:r>
      <w:r w:rsidRPr="002C79EB">
        <w:rPr>
          <w:rtl/>
        </w:rPr>
        <w:t>هایی را که مدیریت و حسابرسان می‌توانند مورد بحث قرار دهند فهرست نمود. به‌هرحال، دربارة کیفیت فقط گفته شده است که: “معیاری عینی برای کمک به ارزیابی یکنواخت اصول حسابداری مورد استفاده در تهیه صورتهای مالی یک واحد تهیه نشده است. استاندارد شماره 61 سمت و سوی بحث و مذاکره با کمیته حسابرسی را به مواردی که اثر با اهمیتی بر صورتهای مالی دارد، شامل بیان صادقانه، قابلیت رسیدگی، بی</w:t>
      </w:r>
      <w:r w:rsidRPr="002C79EB">
        <w:rPr>
          <w:rFonts w:hint="cs"/>
          <w:rtl/>
        </w:rPr>
        <w:t xml:space="preserve"> </w:t>
      </w:r>
      <w:r w:rsidRPr="002C79EB">
        <w:rPr>
          <w:rtl/>
        </w:rPr>
        <w:t>طرفی و ثبات رویه سوق داد. این خصوصیات می‌تواند مبنایی برای بحث کیفیت به مفهوم عام کلمه قرار گیرد، زیرا این ویژگیها در بیانیه مفهومی شماره 2 هیئت استانداردهای حسابداری مالی (</w:t>
      </w:r>
      <w:r w:rsidRPr="002C79EB">
        <w:t>FASB</w:t>
      </w:r>
      <w:r w:rsidRPr="002C79EB">
        <w:rPr>
          <w:rtl/>
        </w:rPr>
        <w:t>) به‌عنوان خصوصیات مطلوب اطلاعات مالی ارائه شده است”.</w:t>
      </w:r>
    </w:p>
    <w:p w:rsidR="00742558" w:rsidRPr="002C79EB" w:rsidRDefault="00742558" w:rsidP="00742558">
      <w:pPr>
        <w:spacing w:line="240" w:lineRule="auto"/>
      </w:pPr>
      <w:r w:rsidRPr="002C79EB">
        <w:rPr>
          <w:rFonts w:hint="cs"/>
          <w:rtl/>
        </w:rPr>
        <w:t xml:space="preserve"> </w:t>
      </w:r>
      <w:r w:rsidRPr="002C79EB">
        <w:rPr>
          <w:rtl/>
        </w:rPr>
        <w:t xml:space="preserve">طبق اطلاعات موجود، مدل جامعی فراتر از بیانیه مفهومی شماره 2، برای ارزیابی کیفیت گزارشگری مالی طراحی نشده است. </w:t>
      </w:r>
    </w:p>
    <w:p w:rsidR="00742558" w:rsidRPr="002C79EB" w:rsidRDefault="00742558" w:rsidP="00742558">
      <w:pPr>
        <w:spacing w:line="240" w:lineRule="auto"/>
        <w:rPr>
          <w:rtl/>
        </w:rPr>
      </w:pPr>
    </w:p>
    <w:p w:rsidR="00742558" w:rsidRPr="002C79EB" w:rsidRDefault="00742558" w:rsidP="00742558">
      <w:pPr>
        <w:spacing w:line="240" w:lineRule="auto"/>
        <w:rPr>
          <w:rtl/>
        </w:rPr>
      </w:pPr>
      <w:r>
        <w:rPr>
          <w:b/>
          <w:bCs/>
          <w:rtl/>
        </w:rPr>
        <w:br w:type="page"/>
      </w:r>
      <w:r w:rsidRPr="002C79EB">
        <w:rPr>
          <w:rFonts w:hint="cs"/>
          <w:b/>
          <w:bCs/>
          <w:rtl/>
        </w:rPr>
        <w:lastRenderedPageBreak/>
        <w:t>2-3-2-</w:t>
      </w:r>
      <w:r w:rsidRPr="002C79EB">
        <w:rPr>
          <w:b/>
          <w:bCs/>
          <w:rtl/>
        </w:rPr>
        <w:t>کیفیت صورتهای مالی در مقایسه با کیفیت گزارشگری مالی</w:t>
      </w:r>
    </w:p>
    <w:p w:rsidR="00742558" w:rsidRPr="002C79EB" w:rsidRDefault="00742558" w:rsidP="00742558">
      <w:pPr>
        <w:spacing w:line="240" w:lineRule="auto"/>
        <w:ind w:firstLine="567"/>
      </w:pPr>
      <w:r w:rsidRPr="002C79EB">
        <w:rPr>
          <w:rFonts w:hint="cs"/>
          <w:rtl/>
        </w:rPr>
        <w:t xml:space="preserve"> </w:t>
      </w:r>
      <w:r w:rsidRPr="002C79EB">
        <w:rPr>
          <w:rtl/>
        </w:rPr>
        <w:t>اگر چه پیشنهاد شماره 8 کمیته بلو ریبون و استاندارد شماره 61 مشخصاً به کیفیت گزارشگری مالی اشاره کرده‌اند ولی با تاکید بر اصول حسابداری شرکت، به‌طور ضمنی بر صورتهای مالی تمرکز نموده‌اند. به‌هر حال، بحث جامع درخصوص کیفیت، در نهایت می‌باید فراتر از صورتهای مالی باشد، زیرا شرکتها اطلاعات مالی را با وسایل دیگر (نظیر مجلات مالی، گزارشهای تحلیلگران و...) و روشهای دیگر (نظیر سخنرانی، نمایش، مراکز اطلاع رسانی اینترنتی و</w:t>
      </w:r>
      <w:r w:rsidRPr="002C79EB">
        <w:rPr>
          <w:rFonts w:cs="Times New Roman" w:hint="cs"/>
          <w:rtl/>
        </w:rPr>
        <w:t>…</w:t>
      </w:r>
      <w:r w:rsidRPr="002C79EB">
        <w:rPr>
          <w:rtl/>
        </w:rPr>
        <w:t>) نیز منتشر می‌کنند. اگر چه چارچوب پیشنهادی در این مقاله برای ارزیابی کیفیت صورت</w:t>
      </w:r>
      <w:r w:rsidRPr="002C79EB">
        <w:rPr>
          <w:rFonts w:hint="cs"/>
          <w:rtl/>
        </w:rPr>
        <w:t xml:space="preserve"> </w:t>
      </w:r>
      <w:r w:rsidRPr="002C79EB">
        <w:rPr>
          <w:rtl/>
        </w:rPr>
        <w:t>های مالی است ولی برای ارزیابی اطلاعات مالی به مفهوم کلی نیز کاربرد دارد.</w:t>
      </w:r>
      <w:r w:rsidRPr="002C79EB">
        <w:rPr>
          <w:rFonts w:hint="cs"/>
          <w:rtl/>
        </w:rPr>
        <w:t xml:space="preserve"> </w:t>
      </w:r>
      <w:r w:rsidRPr="002C79EB">
        <w:rPr>
          <w:rtl/>
        </w:rPr>
        <w:t>نکته دیگر این است که گزارشگری مالی فقط یک محصول نهایی نیست، بلکه فرایندی متشکل از چندین جزء است. براساس چارچوب پیشنهادی، کیفیت گزارشگری مالی نهایتاً بستگی به کیفیت هر بخش از فرایند گزارشگری مالی دارد.</w:t>
      </w:r>
    </w:p>
    <w:p w:rsidR="00742558" w:rsidRPr="002C79EB" w:rsidRDefault="00742558" w:rsidP="00742558">
      <w:pPr>
        <w:spacing w:line="240" w:lineRule="auto"/>
        <w:ind w:firstLine="567"/>
        <w:rPr>
          <w:rtl/>
        </w:rPr>
      </w:pPr>
    </w:p>
    <w:p w:rsidR="00742558" w:rsidRPr="002C79EB" w:rsidRDefault="00742558" w:rsidP="00742558">
      <w:pPr>
        <w:spacing w:line="240" w:lineRule="auto"/>
        <w:rPr>
          <w:rtl/>
        </w:rPr>
      </w:pPr>
      <w:r w:rsidRPr="002C79EB">
        <w:rPr>
          <w:rFonts w:hint="cs"/>
          <w:b/>
          <w:bCs/>
          <w:rtl/>
        </w:rPr>
        <w:t xml:space="preserve">2-3-3- </w:t>
      </w:r>
      <w:r w:rsidRPr="002C79EB">
        <w:rPr>
          <w:b/>
          <w:bCs/>
          <w:rtl/>
        </w:rPr>
        <w:t>رویکردهای مختلف برای ارزیابی کیفیت گزارشگری مالی</w:t>
      </w:r>
    </w:p>
    <w:p w:rsidR="00742558" w:rsidRPr="002C79EB" w:rsidRDefault="00742558" w:rsidP="00742558">
      <w:pPr>
        <w:spacing w:line="240" w:lineRule="auto"/>
        <w:ind w:firstLine="567"/>
      </w:pPr>
      <w:r w:rsidRPr="002C79EB">
        <w:rPr>
          <w:rFonts w:hint="cs"/>
          <w:rtl/>
        </w:rPr>
        <w:t xml:space="preserve"> </w:t>
      </w:r>
      <w:r w:rsidRPr="002C79EB">
        <w:rPr>
          <w:rtl/>
        </w:rPr>
        <w:t>افزون بر پیشنهاد شماره 8 و متن اصلاح شده استاندارد شماره 61، رویکردهای متفاوت دیگری به کیفیت اصول حسابداری و گزارشگری مالی وجود دارد. این رویکردها را می‌توان به دو گروه تقسیم کرد: 1)</w:t>
      </w:r>
      <w:r w:rsidRPr="002C79EB">
        <w:rPr>
          <w:rFonts w:hint="cs"/>
          <w:rtl/>
        </w:rPr>
        <w:t xml:space="preserve"> </w:t>
      </w:r>
      <w:r w:rsidRPr="002C79EB">
        <w:rPr>
          <w:rtl/>
        </w:rPr>
        <w:t>رویکرد نیازهای استفاده‌کننده و 2)</w:t>
      </w:r>
      <w:r w:rsidRPr="002C79EB">
        <w:rPr>
          <w:rFonts w:hint="cs"/>
          <w:rtl/>
        </w:rPr>
        <w:t xml:space="preserve"> </w:t>
      </w:r>
      <w:r w:rsidRPr="002C79EB">
        <w:rPr>
          <w:rtl/>
        </w:rPr>
        <w:t>رویکرد حمایت از سرمایه‌گذار/ سهامدار. رویکرد نیازهای استفاده‌کننده تمرکز بر مسائل مرتبط با ارزشیابی دارد. رویکرد حمایت از سرمایه‌گذار/ سهامدار بر مسائل مرتبط با نحوه اداره شرکت و مباشرت تاکید دارد.</w:t>
      </w:r>
    </w:p>
    <w:p w:rsidR="00742558" w:rsidRPr="002C79EB" w:rsidRDefault="00742558" w:rsidP="00742558">
      <w:pPr>
        <w:spacing w:line="240" w:lineRule="auto"/>
        <w:ind w:firstLine="567"/>
        <w:rPr>
          <w:rtl/>
        </w:rPr>
      </w:pPr>
    </w:p>
    <w:p w:rsidR="00742558" w:rsidRPr="002C79EB" w:rsidRDefault="00742558" w:rsidP="00742558">
      <w:pPr>
        <w:spacing w:line="240" w:lineRule="auto"/>
        <w:rPr>
          <w:rtl/>
        </w:rPr>
      </w:pPr>
      <w:r w:rsidRPr="002C79EB">
        <w:rPr>
          <w:rFonts w:hint="cs"/>
          <w:b/>
          <w:bCs/>
          <w:rtl/>
        </w:rPr>
        <w:t xml:space="preserve">الف) رویکرد </w:t>
      </w:r>
      <w:r w:rsidRPr="002C79EB">
        <w:rPr>
          <w:b/>
          <w:bCs/>
          <w:rtl/>
        </w:rPr>
        <w:t>نیازهای استفاده‌کنندگان</w:t>
      </w:r>
      <w:r w:rsidRPr="002C79EB">
        <w:rPr>
          <w:rStyle w:val="FootnoteReference"/>
          <w:b/>
          <w:bCs/>
          <w:rtl/>
        </w:rPr>
        <w:footnoteReference w:id="56"/>
      </w:r>
    </w:p>
    <w:p w:rsidR="00742558" w:rsidRPr="002C79EB" w:rsidRDefault="00742558" w:rsidP="00742558">
      <w:pPr>
        <w:spacing w:line="240" w:lineRule="auto"/>
        <w:ind w:firstLine="567"/>
        <w:rPr>
          <w:rtl/>
        </w:rPr>
      </w:pPr>
      <w:r w:rsidRPr="002C79EB">
        <w:rPr>
          <w:rFonts w:hint="cs"/>
          <w:rtl/>
        </w:rPr>
        <w:t xml:space="preserve"> </w:t>
      </w:r>
      <w:r w:rsidRPr="002C79EB">
        <w:rPr>
          <w:rtl/>
        </w:rPr>
        <w:t>در این گروه، کیفیت گزارشگری مالی برمبنای سودمندی اطلاعات مالی برای استفاده‌کنندگان، تعیین می‌شود. چارچوب نظری هیئت استانداردهای حسابداری مالی نمونه اولیه‌ای از این مدل است. هیئت در بیانیه‌های مفهومی استدلال می‌کند که کیفیت می‌باید برحسب اهداف کلی گزارشگری مالی، یعنی فراهم‌کردن اطلاعات سودمند برای استفاده‌کنندگان جهت تصمیم</w:t>
      </w:r>
      <w:r w:rsidRPr="002C79EB">
        <w:rPr>
          <w:rFonts w:hint="cs"/>
          <w:rtl/>
        </w:rPr>
        <w:t xml:space="preserve"> </w:t>
      </w:r>
      <w:r w:rsidRPr="002C79EB">
        <w:rPr>
          <w:rtl/>
        </w:rPr>
        <w:t>های سرمایه‌گذاری، اعتبار و مانند آن تعریف شود. هیئت سپس ویژگیهای کیفی لازم برای تامین اهداف بیان شده را تعریف می‌کند. طبق مدل هیئت، خصوصیات کیفی شامل مربوط‌بودن (ارزش پیش‌بینی، ارزش تاییدکنندگی و ب</w:t>
      </w:r>
      <w:r w:rsidRPr="002C79EB">
        <w:rPr>
          <w:rFonts w:hint="cs"/>
          <w:rtl/>
        </w:rPr>
        <w:t xml:space="preserve">ه </w:t>
      </w:r>
      <w:r w:rsidRPr="002C79EB">
        <w:rPr>
          <w:rtl/>
        </w:rPr>
        <w:t>موقع بودن)، اتکاپذیر بودن (رسیدگی‌پذیری، بیان صادقانه و بیطرفی)، ثبات رویه و مقایسه‌پذیر بودن است. هیئت تصدیق می‌کند که این یک ارزیابی ذهنی است و اغلب می‌باید بین مربوط بودن و اتکاپذیر بودن تعادل برقرار شود</w:t>
      </w:r>
      <w:r w:rsidRPr="002C79EB">
        <w:rPr>
          <w:rFonts w:hint="cs"/>
          <w:rtl/>
        </w:rPr>
        <w:t>(رحمانی، 1381)</w:t>
      </w:r>
      <w:r w:rsidRPr="002C79EB">
        <w:rPr>
          <w:rtl/>
        </w:rPr>
        <w:t>.</w:t>
      </w:r>
    </w:p>
    <w:p w:rsidR="00742558" w:rsidRPr="002C79EB" w:rsidRDefault="00742558" w:rsidP="00742558">
      <w:pPr>
        <w:spacing w:line="240" w:lineRule="auto"/>
        <w:ind w:firstLine="567"/>
        <w:rPr>
          <w:rtl/>
        </w:rPr>
      </w:pPr>
      <w:r w:rsidRPr="002C79EB">
        <w:rPr>
          <w:rtl/>
        </w:rPr>
        <w:lastRenderedPageBreak/>
        <w:t>رویکرد کمیته جنکینز</w:t>
      </w:r>
      <w:r>
        <w:rPr>
          <w:rStyle w:val="FootnoteReference"/>
          <w:rtl/>
        </w:rPr>
        <w:footnoteReference w:id="57"/>
      </w:r>
      <w:r w:rsidRPr="002C79EB">
        <w:rPr>
          <w:rtl/>
        </w:rPr>
        <w:t xml:space="preserve"> دقیقاً در راستای مدل هیئت استانداردهای حسابداری مالی می‌باشد، اما در تعریف نیازهای اصلی استفاده‌کنندگان به اطلاعات، با شناسایی مفاهیم هفت</w:t>
      </w:r>
      <w:r w:rsidRPr="002C79EB">
        <w:rPr>
          <w:rFonts w:hint="cs"/>
          <w:rtl/>
        </w:rPr>
        <w:t xml:space="preserve"> </w:t>
      </w:r>
      <w:r w:rsidRPr="002C79EB">
        <w:rPr>
          <w:rtl/>
        </w:rPr>
        <w:t>گانه زیر از آن مدل فراتر می‌رود:</w:t>
      </w:r>
    </w:p>
    <w:p w:rsidR="00742558" w:rsidRPr="002C79EB" w:rsidRDefault="00742558" w:rsidP="00742558">
      <w:pPr>
        <w:spacing w:line="240" w:lineRule="auto"/>
        <w:rPr>
          <w:rtl/>
        </w:rPr>
      </w:pPr>
      <w:r w:rsidRPr="002C79EB">
        <w:rPr>
          <w:rFonts w:cs="Times New Roman" w:hint="cs"/>
          <w:rtl/>
        </w:rPr>
        <w:t>•</w:t>
      </w:r>
      <w:r w:rsidRPr="002C79EB">
        <w:rPr>
          <w:rtl/>
        </w:rPr>
        <w:t xml:space="preserve"> تجزیه و تحلیل جداگانه هر قسمت تجاری که فرصتها و ریسک</w:t>
      </w:r>
      <w:r w:rsidRPr="002C79EB">
        <w:rPr>
          <w:rFonts w:hint="cs"/>
          <w:rtl/>
        </w:rPr>
        <w:t xml:space="preserve"> </w:t>
      </w:r>
      <w:r w:rsidRPr="002C79EB">
        <w:rPr>
          <w:rtl/>
        </w:rPr>
        <w:t>های متفاوتی دارد،</w:t>
      </w:r>
    </w:p>
    <w:p w:rsidR="00742558" w:rsidRPr="002C79EB" w:rsidRDefault="00742558" w:rsidP="00742558">
      <w:pPr>
        <w:spacing w:line="240" w:lineRule="auto"/>
        <w:rPr>
          <w:rtl/>
        </w:rPr>
      </w:pPr>
      <w:r w:rsidRPr="002C79EB">
        <w:rPr>
          <w:rFonts w:cs="Times New Roman" w:hint="cs"/>
          <w:rtl/>
        </w:rPr>
        <w:t>•</w:t>
      </w:r>
      <w:r w:rsidRPr="002C79EB">
        <w:rPr>
          <w:rtl/>
        </w:rPr>
        <w:t xml:space="preserve"> درک ماهیت فعالیت شرکت،</w:t>
      </w:r>
    </w:p>
    <w:p w:rsidR="00742558" w:rsidRPr="002C79EB" w:rsidRDefault="00742558" w:rsidP="00742558">
      <w:pPr>
        <w:spacing w:line="240" w:lineRule="auto"/>
        <w:rPr>
          <w:rtl/>
        </w:rPr>
      </w:pPr>
      <w:r w:rsidRPr="002C79EB">
        <w:rPr>
          <w:rFonts w:cs="Times New Roman" w:hint="cs"/>
          <w:rtl/>
        </w:rPr>
        <w:t>•</w:t>
      </w:r>
      <w:r w:rsidRPr="002C79EB">
        <w:rPr>
          <w:rtl/>
        </w:rPr>
        <w:t xml:space="preserve"> کسب و درک دیدگاه و چشم‌انداز فعالیت،</w:t>
      </w:r>
    </w:p>
    <w:p w:rsidR="00742558" w:rsidRPr="002C79EB" w:rsidRDefault="00742558" w:rsidP="00742558">
      <w:pPr>
        <w:spacing w:line="240" w:lineRule="auto"/>
        <w:rPr>
          <w:rtl/>
        </w:rPr>
      </w:pPr>
      <w:r w:rsidRPr="002C79EB">
        <w:rPr>
          <w:rFonts w:cs="Times New Roman" w:hint="cs"/>
          <w:rtl/>
        </w:rPr>
        <w:t>•</w:t>
      </w:r>
      <w:r w:rsidRPr="002C79EB">
        <w:rPr>
          <w:rtl/>
        </w:rPr>
        <w:t xml:space="preserve"> درک دیدگاه مدیریت،</w:t>
      </w:r>
    </w:p>
    <w:p w:rsidR="00742558" w:rsidRPr="002C79EB" w:rsidRDefault="00742558" w:rsidP="00742558">
      <w:pPr>
        <w:spacing w:line="240" w:lineRule="auto"/>
        <w:rPr>
          <w:rtl/>
        </w:rPr>
      </w:pPr>
      <w:r w:rsidRPr="002C79EB">
        <w:rPr>
          <w:rFonts w:cs="Times New Roman" w:hint="cs"/>
          <w:rtl/>
        </w:rPr>
        <w:t>•</w:t>
      </w:r>
      <w:r w:rsidRPr="002C79EB">
        <w:rPr>
          <w:rtl/>
        </w:rPr>
        <w:t xml:space="preserve"> اشاره به نسبی بودن اتکاپذیری اطلاعات در گزارشگری مالی،</w:t>
      </w:r>
    </w:p>
    <w:p w:rsidR="00742558" w:rsidRPr="002C79EB" w:rsidRDefault="00742558" w:rsidP="00742558">
      <w:pPr>
        <w:spacing w:line="240" w:lineRule="auto"/>
        <w:rPr>
          <w:rtl/>
        </w:rPr>
      </w:pPr>
      <w:r w:rsidRPr="002C79EB">
        <w:rPr>
          <w:rFonts w:cs="Times New Roman" w:hint="cs"/>
          <w:rtl/>
        </w:rPr>
        <w:t>•</w:t>
      </w:r>
      <w:r w:rsidRPr="002C79EB">
        <w:rPr>
          <w:rtl/>
        </w:rPr>
        <w:t xml:space="preserve"> درک عملکرد شرکت نسبت به رقیبان و سایر شرکتها،</w:t>
      </w:r>
      <w:r w:rsidRPr="002C79EB">
        <w:rPr>
          <w:rFonts w:hint="cs"/>
          <w:rtl/>
        </w:rPr>
        <w:t xml:space="preserve"> و</w:t>
      </w:r>
    </w:p>
    <w:p w:rsidR="00742558" w:rsidRPr="002C79EB" w:rsidRDefault="00742558" w:rsidP="00742558">
      <w:pPr>
        <w:spacing w:line="240" w:lineRule="auto"/>
        <w:rPr>
          <w:rtl/>
        </w:rPr>
      </w:pPr>
      <w:r w:rsidRPr="002C79EB">
        <w:rPr>
          <w:rFonts w:cs="Times New Roman" w:hint="cs"/>
          <w:rtl/>
        </w:rPr>
        <w:t>•</w:t>
      </w:r>
      <w:r w:rsidRPr="002C79EB">
        <w:rPr>
          <w:rtl/>
        </w:rPr>
        <w:t xml:space="preserve"> درک تغییرات مهمی که ب</w:t>
      </w:r>
      <w:r w:rsidRPr="002C79EB">
        <w:rPr>
          <w:rFonts w:hint="cs"/>
          <w:rtl/>
        </w:rPr>
        <w:t xml:space="preserve">ه </w:t>
      </w:r>
      <w:r w:rsidRPr="002C79EB">
        <w:rPr>
          <w:rtl/>
        </w:rPr>
        <w:t>سرعت بر شرکت تأثیر می‌گذارد.</w:t>
      </w:r>
    </w:p>
    <w:p w:rsidR="00742558" w:rsidRPr="002C79EB" w:rsidRDefault="00742558" w:rsidP="00742558">
      <w:pPr>
        <w:spacing w:line="240" w:lineRule="auto"/>
        <w:ind w:firstLine="567"/>
      </w:pPr>
      <w:r w:rsidRPr="002C79EB">
        <w:rPr>
          <w:rFonts w:hint="cs"/>
          <w:rtl/>
        </w:rPr>
        <w:t xml:space="preserve"> </w:t>
      </w:r>
      <w:r w:rsidRPr="002C79EB">
        <w:rPr>
          <w:rtl/>
        </w:rPr>
        <w:t>اطلاعات مالی به‌میزانی که یک یا چند نوع از نیازهای استفاده‌کنندگان به‌شرح فوق را تامین کند، مربوط</w:t>
      </w:r>
      <w:r w:rsidRPr="002C79EB">
        <w:rPr>
          <w:rFonts w:hint="cs"/>
          <w:rtl/>
        </w:rPr>
        <w:t>،</w:t>
      </w:r>
      <w:r w:rsidRPr="002C79EB">
        <w:rPr>
          <w:rtl/>
        </w:rPr>
        <w:t xml:space="preserve"> تصور می‌شود. کیفیت این اطلاعات سپس براساس سایر ویژگیهای کیفی، مشابه مدل هیئت، یعنی اتکاپذیری و مقایسه‌پذیری، مورد قضاوت قرار می‌گیرد.</w:t>
      </w:r>
      <w:r w:rsidRPr="002C79EB">
        <w:rPr>
          <w:rFonts w:hint="cs"/>
          <w:rtl/>
        </w:rPr>
        <w:t xml:space="preserve"> </w:t>
      </w:r>
      <w:r w:rsidRPr="002C79EB">
        <w:rPr>
          <w:rtl/>
        </w:rPr>
        <w:t>رویکرد استمرار سود نیز بویژه مبتنی بر دیدگاه سرمایه‌گذاران است. اطلاعات مالی که به سرمایه‌گذاران در 1) تشخیص سود اصلی از سود غیراصلی و 2) تفکیک اقلام مالی یا نتایج کسب و کارهای فرعی از فعالیتهای اصلی کمک کند، مربوط انگاشته می‌شود.</w:t>
      </w:r>
      <w:r w:rsidRPr="002C79EB">
        <w:rPr>
          <w:rFonts w:hint="cs"/>
          <w:rtl/>
        </w:rPr>
        <w:t xml:space="preserve"> </w:t>
      </w:r>
      <w:r w:rsidRPr="002C79EB">
        <w:rPr>
          <w:rtl/>
        </w:rPr>
        <w:t>تمام خصوصیات اطلاعات که برای استفاده‌کنندگان سودمند درنظر گرفته می‌شود با هدف نهایی استفاده‌کنندگان که تعیین ارزش شرکت یا ارزیابی ریسک اعتبار است، ارتباط صریح یا ضمنی دارد.</w:t>
      </w:r>
    </w:p>
    <w:p w:rsidR="00742558" w:rsidRPr="002C79EB" w:rsidRDefault="00742558" w:rsidP="00742558">
      <w:pPr>
        <w:spacing w:line="240" w:lineRule="auto"/>
        <w:ind w:firstLine="567"/>
        <w:rPr>
          <w:rtl/>
        </w:rPr>
      </w:pPr>
    </w:p>
    <w:p w:rsidR="00742558" w:rsidRPr="002C79EB" w:rsidRDefault="00742558" w:rsidP="00742558">
      <w:pPr>
        <w:spacing w:line="240" w:lineRule="auto"/>
        <w:rPr>
          <w:rtl/>
        </w:rPr>
      </w:pPr>
      <w:r w:rsidRPr="002C79EB">
        <w:rPr>
          <w:rFonts w:hint="cs"/>
          <w:b/>
          <w:bCs/>
          <w:rtl/>
        </w:rPr>
        <w:t xml:space="preserve">ب) رویکرد </w:t>
      </w:r>
      <w:r w:rsidRPr="002C79EB">
        <w:rPr>
          <w:b/>
          <w:bCs/>
          <w:rtl/>
        </w:rPr>
        <w:t>حمایت از سرمایه‌گذار/ سهامدار</w:t>
      </w:r>
      <w:r w:rsidRPr="002C79EB">
        <w:rPr>
          <w:rStyle w:val="FootnoteReference"/>
          <w:b/>
          <w:bCs/>
          <w:rtl/>
        </w:rPr>
        <w:footnoteReference w:id="58"/>
      </w:r>
    </w:p>
    <w:p w:rsidR="00742558" w:rsidRPr="002C79EB" w:rsidRDefault="00742558" w:rsidP="00742558">
      <w:pPr>
        <w:spacing w:line="240" w:lineRule="auto"/>
        <w:ind w:firstLine="567"/>
        <w:rPr>
          <w:rtl/>
        </w:rPr>
      </w:pPr>
      <w:r w:rsidRPr="002C79EB">
        <w:rPr>
          <w:rFonts w:hint="cs"/>
          <w:rtl/>
        </w:rPr>
        <w:t xml:space="preserve"> </w:t>
      </w:r>
      <w:r w:rsidRPr="002C79EB">
        <w:rPr>
          <w:rtl/>
        </w:rPr>
        <w:t>در این گروه، کیفیت اطلاعات مالی به‌طور عمده برحسب «افشای کامل و منصفانه» برای سهامداران تعریف می‌شود. هدف بنیادی برنامه مدیریت سود که توسط لویت</w:t>
      </w:r>
      <w:r>
        <w:rPr>
          <w:rStyle w:val="FootnoteReference"/>
          <w:rtl/>
        </w:rPr>
        <w:footnoteReference w:id="59"/>
      </w:r>
      <w:r w:rsidRPr="002C79EB">
        <w:rPr>
          <w:rtl/>
        </w:rPr>
        <w:t xml:space="preserve"> رییس کمیته بورس اوراق بهادار آمریکا (</w:t>
      </w:r>
      <w:r w:rsidRPr="002C79EB">
        <w:t>SEC</w:t>
      </w:r>
      <w:r w:rsidRPr="002C79EB">
        <w:rPr>
          <w:rtl/>
        </w:rPr>
        <w:t>) اعلام و به اجرا گذاشته شد، حمایت از سرمایه‌گذار/ سهامدار است. در این زمینه، کیفیت گزارشگری مالی عبارت است از اطلاعات مالی کامل و شفاف که مانع گمراهی یا ایجاد ابهام برای استفاده‌کنندگان می‌شود.</w:t>
      </w:r>
    </w:p>
    <w:p w:rsidR="00742558" w:rsidRPr="002C79EB" w:rsidRDefault="00742558" w:rsidP="00742558">
      <w:pPr>
        <w:spacing w:line="240" w:lineRule="auto"/>
        <w:rPr>
          <w:rtl/>
        </w:rPr>
      </w:pPr>
      <w:r w:rsidRPr="002C79EB">
        <w:rPr>
          <w:rtl/>
        </w:rPr>
        <w:t>رویکردهایی که در گروه حمایت از سرمایه‌گذار/ سهامدار طبقه‌بندی می‌شود، معیارهای مشابهی برای تعیین کیفیت اصول حسابداری و گزارشگری مالی دارد. معیارهای تعیین کیفیت اصول حسابداری و گزارشگری مالی در هر یک از این رویکردها به‌شرح زیر است:</w:t>
      </w:r>
    </w:p>
    <w:p w:rsidR="00742558" w:rsidRPr="002C79EB" w:rsidRDefault="00742558" w:rsidP="00742558">
      <w:pPr>
        <w:spacing w:line="240" w:lineRule="auto"/>
        <w:rPr>
          <w:rtl/>
        </w:rPr>
      </w:pPr>
      <w:r w:rsidRPr="002C79EB">
        <w:rPr>
          <w:rtl/>
        </w:rPr>
        <w:lastRenderedPageBreak/>
        <w:t>پیشنهاد شماره 8:</w:t>
      </w:r>
    </w:p>
    <w:p w:rsidR="00742558" w:rsidRPr="002C79EB" w:rsidRDefault="00742558" w:rsidP="00742558">
      <w:pPr>
        <w:tabs>
          <w:tab w:val="right" w:pos="1280"/>
        </w:tabs>
        <w:spacing w:line="240" w:lineRule="auto"/>
        <w:rPr>
          <w:rtl/>
        </w:rPr>
      </w:pPr>
      <w:r w:rsidRPr="002C79EB">
        <w:rPr>
          <w:rFonts w:cs="Times New Roman" w:hint="cs"/>
          <w:rtl/>
        </w:rPr>
        <w:t>•</w:t>
      </w:r>
      <w:r w:rsidRPr="002C79EB">
        <w:rPr>
          <w:rtl/>
        </w:rPr>
        <w:t xml:space="preserve"> شفافیت موارد افشا،</w:t>
      </w:r>
    </w:p>
    <w:p w:rsidR="00742558" w:rsidRPr="002C79EB" w:rsidRDefault="00742558" w:rsidP="00742558">
      <w:pPr>
        <w:tabs>
          <w:tab w:val="right" w:pos="1280"/>
        </w:tabs>
        <w:spacing w:line="240" w:lineRule="auto"/>
        <w:rPr>
          <w:rtl/>
        </w:rPr>
      </w:pPr>
      <w:r w:rsidRPr="002C79EB">
        <w:rPr>
          <w:rFonts w:cs="Times New Roman" w:hint="cs"/>
          <w:rtl/>
        </w:rPr>
        <w:t>•</w:t>
      </w:r>
      <w:r w:rsidRPr="002C79EB">
        <w:rPr>
          <w:rtl/>
        </w:rPr>
        <w:t xml:space="preserve"> درجه تهاجمی یا محافظه‌کاری اصول حسابداری و براوردهای اساسی.</w:t>
      </w:r>
    </w:p>
    <w:p w:rsidR="00742558" w:rsidRPr="002C79EB" w:rsidRDefault="00742558" w:rsidP="00742558">
      <w:pPr>
        <w:spacing w:line="240" w:lineRule="auto"/>
        <w:rPr>
          <w:rtl/>
        </w:rPr>
      </w:pPr>
      <w:r w:rsidRPr="002C79EB">
        <w:rPr>
          <w:rtl/>
        </w:rPr>
        <w:t>استاندارد شماره 61 :</w:t>
      </w:r>
    </w:p>
    <w:p w:rsidR="00742558" w:rsidRPr="002C79EB" w:rsidRDefault="00742558" w:rsidP="00742558">
      <w:pPr>
        <w:tabs>
          <w:tab w:val="right" w:pos="1280"/>
        </w:tabs>
        <w:spacing w:line="240" w:lineRule="auto"/>
        <w:rPr>
          <w:rtl/>
        </w:rPr>
      </w:pPr>
      <w:r w:rsidRPr="002C79EB">
        <w:rPr>
          <w:rFonts w:cs="Times New Roman" w:hint="cs"/>
          <w:rtl/>
        </w:rPr>
        <w:t>•</w:t>
      </w:r>
      <w:r w:rsidRPr="002C79EB">
        <w:rPr>
          <w:rtl/>
        </w:rPr>
        <w:t xml:space="preserve"> شفافیت، یکنواختی و کامل بودن اطلاعات و موارد افشای حسابداری،</w:t>
      </w:r>
    </w:p>
    <w:p w:rsidR="00742558" w:rsidRPr="002C79EB" w:rsidRDefault="00742558" w:rsidP="00742558">
      <w:pPr>
        <w:tabs>
          <w:tab w:val="right" w:pos="1280"/>
        </w:tabs>
        <w:spacing w:line="240" w:lineRule="auto"/>
        <w:rPr>
          <w:rtl/>
        </w:rPr>
      </w:pPr>
      <w:r w:rsidRPr="002C79EB">
        <w:rPr>
          <w:rFonts w:cs="Times New Roman" w:hint="cs"/>
          <w:rtl/>
        </w:rPr>
        <w:t>•</w:t>
      </w:r>
      <w:r w:rsidRPr="002C79EB">
        <w:rPr>
          <w:rtl/>
        </w:rPr>
        <w:t xml:space="preserve"> یکنواختی کاربرد خط مشی‌های حسابداری،</w:t>
      </w:r>
    </w:p>
    <w:p w:rsidR="00742558" w:rsidRPr="002C79EB" w:rsidRDefault="00742558" w:rsidP="00742558">
      <w:pPr>
        <w:tabs>
          <w:tab w:val="right" w:pos="1280"/>
        </w:tabs>
        <w:spacing w:line="240" w:lineRule="auto"/>
        <w:rPr>
          <w:rtl/>
        </w:rPr>
      </w:pPr>
      <w:r w:rsidRPr="002C79EB">
        <w:rPr>
          <w:rFonts w:cs="Times New Roman" w:hint="cs"/>
          <w:rtl/>
        </w:rPr>
        <w:t>•</w:t>
      </w:r>
      <w:r w:rsidRPr="002C79EB">
        <w:rPr>
          <w:rtl/>
        </w:rPr>
        <w:t xml:space="preserve"> اقلامی که تاثیر مهم بر بیان صادقانه، رسیدگی‌پذیری، بیطرفی و یکنواختی اطلاعات حسابداری دارد.</w:t>
      </w:r>
    </w:p>
    <w:p w:rsidR="00742558" w:rsidRPr="002C79EB" w:rsidRDefault="00742558" w:rsidP="00742558">
      <w:pPr>
        <w:spacing w:line="240" w:lineRule="auto"/>
        <w:rPr>
          <w:rtl/>
        </w:rPr>
      </w:pPr>
      <w:r w:rsidRPr="002C79EB">
        <w:rPr>
          <w:rtl/>
        </w:rPr>
        <w:t>کمیته کرک</w:t>
      </w:r>
      <w:r>
        <w:rPr>
          <w:rStyle w:val="FootnoteReference"/>
          <w:rtl/>
        </w:rPr>
        <w:footnoteReference w:id="60"/>
      </w:r>
      <w:r w:rsidRPr="002C79EB">
        <w:rPr>
          <w:rtl/>
        </w:rPr>
        <w:t>:</w:t>
      </w:r>
    </w:p>
    <w:p w:rsidR="00742558" w:rsidRPr="002C79EB" w:rsidRDefault="00742558" w:rsidP="00742558">
      <w:pPr>
        <w:spacing w:line="240" w:lineRule="auto"/>
        <w:rPr>
          <w:rtl/>
        </w:rPr>
      </w:pPr>
      <w:r w:rsidRPr="002C79EB">
        <w:rPr>
          <w:rFonts w:cs="Times New Roman" w:hint="cs"/>
          <w:rtl/>
        </w:rPr>
        <w:t>•</w:t>
      </w:r>
      <w:r w:rsidRPr="002C79EB">
        <w:rPr>
          <w:rtl/>
        </w:rPr>
        <w:t xml:space="preserve"> شفافیت روش</w:t>
      </w:r>
      <w:r w:rsidRPr="002C79EB">
        <w:rPr>
          <w:rFonts w:hint="cs"/>
          <w:rtl/>
        </w:rPr>
        <w:t xml:space="preserve"> </w:t>
      </w:r>
      <w:r w:rsidRPr="002C79EB">
        <w:rPr>
          <w:rtl/>
        </w:rPr>
        <w:t>های افشا،</w:t>
      </w:r>
    </w:p>
    <w:p w:rsidR="00742558" w:rsidRPr="002C79EB" w:rsidRDefault="00742558" w:rsidP="00742558">
      <w:pPr>
        <w:spacing w:line="240" w:lineRule="auto"/>
        <w:rPr>
          <w:rtl/>
        </w:rPr>
      </w:pPr>
      <w:r w:rsidRPr="002C79EB">
        <w:rPr>
          <w:rFonts w:cs="Times New Roman" w:hint="cs"/>
          <w:rtl/>
        </w:rPr>
        <w:t>•</w:t>
      </w:r>
      <w:r w:rsidRPr="002C79EB">
        <w:rPr>
          <w:rtl/>
        </w:rPr>
        <w:t xml:space="preserve"> محافظه‌کاری، میانه‌روی یا افراطی‌بودن در انتخاب اصول حسابداری،</w:t>
      </w:r>
    </w:p>
    <w:p w:rsidR="00742558" w:rsidRPr="002C79EB" w:rsidRDefault="00742558" w:rsidP="00742558">
      <w:pPr>
        <w:spacing w:line="240" w:lineRule="auto"/>
        <w:rPr>
          <w:rtl/>
        </w:rPr>
      </w:pPr>
      <w:r w:rsidRPr="002C79EB">
        <w:rPr>
          <w:rFonts w:cs="Times New Roman" w:hint="cs"/>
          <w:rtl/>
        </w:rPr>
        <w:t>•</w:t>
      </w:r>
      <w:r w:rsidRPr="002C79EB">
        <w:rPr>
          <w:rtl/>
        </w:rPr>
        <w:t xml:space="preserve"> نحوه عمل حسابداری مشترک یا خاص است و در اقلیت می‌باشد.</w:t>
      </w:r>
    </w:p>
    <w:p w:rsidR="00742558" w:rsidRPr="002C79EB" w:rsidRDefault="00742558" w:rsidP="00742558">
      <w:pPr>
        <w:spacing w:line="240" w:lineRule="auto"/>
        <w:rPr>
          <w:rtl/>
        </w:rPr>
      </w:pPr>
      <w:r w:rsidRPr="002C79EB">
        <w:rPr>
          <w:rtl/>
        </w:rPr>
        <w:t>مدل کمیته بورس اوراق بهادار امریکا برای ارزیابی کیفیت استانداردهای حسابداری بین‌المللی:</w:t>
      </w:r>
    </w:p>
    <w:p w:rsidR="00742558" w:rsidRPr="002C79EB" w:rsidRDefault="00742558" w:rsidP="00742558">
      <w:pPr>
        <w:tabs>
          <w:tab w:val="right" w:pos="996"/>
        </w:tabs>
        <w:spacing w:line="240" w:lineRule="auto"/>
        <w:rPr>
          <w:rtl/>
        </w:rPr>
      </w:pPr>
      <w:r w:rsidRPr="002C79EB">
        <w:rPr>
          <w:rFonts w:cs="Times New Roman" w:hint="cs"/>
          <w:rtl/>
        </w:rPr>
        <w:t>•</w:t>
      </w:r>
      <w:r w:rsidRPr="002C79EB">
        <w:rPr>
          <w:rtl/>
        </w:rPr>
        <w:t xml:space="preserve"> شفافیت،</w:t>
      </w:r>
    </w:p>
    <w:p w:rsidR="00742558" w:rsidRPr="002C79EB" w:rsidRDefault="00742558" w:rsidP="00742558">
      <w:pPr>
        <w:tabs>
          <w:tab w:val="right" w:pos="996"/>
        </w:tabs>
        <w:spacing w:line="240" w:lineRule="auto"/>
        <w:rPr>
          <w:rtl/>
        </w:rPr>
      </w:pPr>
      <w:r w:rsidRPr="002C79EB">
        <w:rPr>
          <w:rFonts w:cs="Times New Roman" w:hint="cs"/>
          <w:rtl/>
        </w:rPr>
        <w:t>•</w:t>
      </w:r>
      <w:r w:rsidRPr="002C79EB">
        <w:rPr>
          <w:rtl/>
        </w:rPr>
        <w:t xml:space="preserve"> مقایسه‌پذیر بودن،</w:t>
      </w:r>
    </w:p>
    <w:p w:rsidR="00742558" w:rsidRPr="002C79EB" w:rsidRDefault="00742558" w:rsidP="00742558">
      <w:pPr>
        <w:tabs>
          <w:tab w:val="right" w:pos="996"/>
        </w:tabs>
        <w:spacing w:line="240" w:lineRule="auto"/>
        <w:rPr>
          <w:rtl/>
        </w:rPr>
      </w:pPr>
      <w:r w:rsidRPr="002C79EB">
        <w:rPr>
          <w:rFonts w:cs="Times New Roman" w:hint="cs"/>
          <w:rtl/>
        </w:rPr>
        <w:t>•</w:t>
      </w:r>
      <w:r w:rsidRPr="002C79EB">
        <w:rPr>
          <w:rtl/>
        </w:rPr>
        <w:t xml:space="preserve"> افشای کامل.</w:t>
      </w:r>
    </w:p>
    <w:p w:rsidR="00742558" w:rsidRPr="002C79EB" w:rsidRDefault="00742558" w:rsidP="00742558">
      <w:pPr>
        <w:spacing w:line="240" w:lineRule="auto"/>
        <w:ind w:firstLine="567"/>
        <w:rPr>
          <w:rtl/>
        </w:rPr>
      </w:pPr>
      <w:r w:rsidRPr="002C79EB">
        <w:rPr>
          <w:rFonts w:hint="cs"/>
          <w:rtl/>
        </w:rPr>
        <w:t xml:space="preserve"> </w:t>
      </w:r>
      <w:r w:rsidRPr="002C79EB">
        <w:rPr>
          <w:rtl/>
        </w:rPr>
        <w:t>بعضی از معیارهای فوق شبیه معیارهای رویکرد گروه نیازهای استفاده‌کنندگان است. به‌هرحال، تفاوت بنیادی بین این دو گروه وجود دارد. رویکرد نیازهای استفاده‌کنندگان عمدتاً به تامین اطلاعات مالی که برای استفاده‌کنندگان در تصمیم‌گیریهای ارزشیابی/ تخصیص سرمایه مربوط باشد، تمرکز دارد، ولی رویکرد حمایت از سرمایه‌گذار/ سهامدار در پی اطمینان دادن به استفاده‌کنندگان است که اطلاعات به مقدار ممکن (کفایت اطلاعات) و به شکل شفاف (کامل بودن اطلاعات) ارائه شده است. هدفهای رویکردها، لزوماً مانعه‌الجمع نیستند و در بعضی زمینه‌ها تقویت‌کننده یکدیگرند.</w:t>
      </w:r>
    </w:p>
    <w:p w:rsidR="00742558" w:rsidRPr="002C79EB" w:rsidRDefault="00742558" w:rsidP="00742558">
      <w:pPr>
        <w:spacing w:line="240" w:lineRule="auto"/>
        <w:jc w:val="lowKashida"/>
        <w:rPr>
          <w:rFonts w:ascii="Arial" w:hAnsi="Arial"/>
          <w:rtl/>
        </w:rPr>
      </w:pPr>
      <w:r w:rsidRPr="002C79EB">
        <w:rPr>
          <w:rFonts w:ascii="Cambria" w:hAnsi="Cambria" w:cs="Cambria" w:hint="cs"/>
          <w:rtl/>
        </w:rPr>
        <w:t> </w:t>
      </w:r>
    </w:p>
    <w:p w:rsidR="00742558" w:rsidRPr="002C79EB" w:rsidRDefault="00742558" w:rsidP="00742558">
      <w:pPr>
        <w:spacing w:line="240" w:lineRule="auto"/>
        <w:rPr>
          <w:rFonts w:ascii="Arial" w:hAnsi="Arial"/>
          <w:b/>
          <w:bCs/>
          <w:rtl/>
        </w:rPr>
      </w:pPr>
      <w:r w:rsidRPr="002C79EB">
        <w:rPr>
          <w:rFonts w:ascii="Arial" w:hAnsi="Arial" w:hint="cs"/>
          <w:b/>
          <w:bCs/>
          <w:rtl/>
        </w:rPr>
        <w:t>2-3-4-</w:t>
      </w:r>
      <w:r w:rsidRPr="002C79EB">
        <w:rPr>
          <w:rFonts w:ascii="Arial" w:hAnsi="Arial"/>
          <w:b/>
          <w:bCs/>
          <w:rtl/>
        </w:rPr>
        <w:t xml:space="preserve"> </w:t>
      </w:r>
      <w:r w:rsidRPr="002C79EB">
        <w:rPr>
          <w:rFonts w:ascii="Arial" w:hAnsi="Arial" w:hint="cs"/>
          <w:b/>
          <w:bCs/>
          <w:rtl/>
        </w:rPr>
        <w:t>ویژگی های کیفی اطلاعات حسابداری مطرح شده در استانداردهای حسابداری ایران و بیانیه مفهومی شماره2</w:t>
      </w:r>
      <w:r w:rsidRPr="002C79EB">
        <w:rPr>
          <w:rFonts w:ascii="Arial" w:hAnsi="Arial"/>
          <w:b/>
          <w:bCs/>
          <w:rtl/>
        </w:rPr>
        <w:t xml:space="preserve"> </w:t>
      </w:r>
      <w:r w:rsidRPr="002C79EB">
        <w:rPr>
          <w:rStyle w:val="FootnoteReference"/>
          <w:rFonts w:ascii="Arial" w:hAnsi="Arial"/>
          <w:b/>
          <w:bCs/>
          <w:rtl/>
        </w:rPr>
        <w:footnoteReference w:id="61"/>
      </w:r>
      <w:r w:rsidRPr="002C79EB">
        <w:rPr>
          <w:rFonts w:ascii="Arial" w:hAnsi="Arial"/>
          <w:b/>
          <w:bCs/>
          <w:rtl/>
        </w:rPr>
        <w:t xml:space="preserve"> </w:t>
      </w:r>
    </w:p>
    <w:p w:rsidR="00742558" w:rsidRPr="002C79EB" w:rsidRDefault="00742558" w:rsidP="00742558">
      <w:pPr>
        <w:spacing w:line="240" w:lineRule="auto"/>
        <w:ind w:firstLine="567"/>
        <w:jc w:val="lowKashida"/>
        <w:rPr>
          <w:rFonts w:ascii="Arial" w:hAnsi="Arial"/>
          <w:rtl/>
        </w:rPr>
      </w:pPr>
      <w:r w:rsidRPr="002C79EB">
        <w:rPr>
          <w:rFonts w:ascii="Arial" w:hAnsi="Arial"/>
          <w:rtl/>
        </w:rPr>
        <w:t xml:space="preserve">چارچوب نظري </w:t>
      </w:r>
      <w:r w:rsidRPr="002C79EB">
        <w:t>FASB</w:t>
      </w:r>
      <w:r w:rsidRPr="002C79EB">
        <w:rPr>
          <w:rFonts w:ascii="Arial" w:hAnsi="Arial"/>
          <w:rtl/>
        </w:rPr>
        <w:t xml:space="preserve"> به منظور توصيف مفاهيم و موارد مرتبطي که زير بناي استانداردها و رويه هاي حسابداري مالي آينده مي باشند و همچنين به منظور ايجاد مبنايي براي ارزيابي استانداردها و رويه هاي فعلي به وجود آمد</w:t>
      </w:r>
      <w:r w:rsidRPr="002C79EB">
        <w:rPr>
          <w:rStyle w:val="FootnoteReference"/>
          <w:rFonts w:ascii="Arial" w:hAnsi="Arial"/>
          <w:rtl/>
        </w:rPr>
        <w:footnoteReference w:id="62"/>
      </w:r>
      <w:r w:rsidRPr="002C79EB">
        <w:rPr>
          <w:rFonts w:ascii="Arial" w:hAnsi="Arial"/>
          <w:rtl/>
        </w:rPr>
        <w:t xml:space="preserve">. در ادامه مقاله با استفاده از ويژگي هاي کيفي اطلاعات حسابداري معيار ارزش منصفانه در مقابل معيار بهاي تمام شده تاريخي براي دارايي هاي ثابت مشهود مورد تجزيه و تحليل قرار </w:t>
      </w:r>
      <w:r w:rsidRPr="002C79EB">
        <w:rPr>
          <w:rFonts w:ascii="Arial" w:hAnsi="Arial"/>
          <w:rtl/>
        </w:rPr>
        <w:lastRenderedPageBreak/>
        <w:t>مي گيرد. ويژگي هاي کيفي اطلاعات حسابداري در نمودار شماره 1 خلاصه شده اند. تعاريف ويژگيهاي کيفي در اين بخش برگرفته از تعاريف لغات و اطلاعات بيانيه مفهومي شماره 2 مي باشد</w:t>
      </w:r>
      <w:r w:rsidRPr="002C79EB">
        <w:rPr>
          <w:rFonts w:ascii="Arial" w:hAnsi="Arial" w:hint="cs"/>
          <w:rtl/>
        </w:rPr>
        <w:t>.</w:t>
      </w:r>
    </w:p>
    <w:p w:rsidR="00742558" w:rsidRDefault="00742558" w:rsidP="00742558">
      <w:pPr>
        <w:tabs>
          <w:tab w:val="left" w:pos="2535"/>
        </w:tabs>
        <w:spacing w:line="240" w:lineRule="auto"/>
        <w:rPr>
          <w:rFonts w:ascii="Arial" w:hAnsi="Arial" w:cs="B Zar"/>
          <w:rtl/>
        </w:rPr>
      </w:pPr>
      <w:r>
        <w:rPr>
          <w:rFonts w:ascii="Arial" w:hAnsi="Arial" w:cs="B Zar"/>
          <w:noProof/>
        </w:rPr>
        <w:drawing>
          <wp:inline distT="0" distB="0" distL="0" distR="0">
            <wp:extent cx="5947410" cy="2838450"/>
            <wp:effectExtent l="1905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5947410" cy="2838450"/>
                    </a:xfrm>
                    <a:prstGeom prst="rect">
                      <a:avLst/>
                    </a:prstGeom>
                    <a:noFill/>
                    <a:ln w="9525">
                      <a:noFill/>
                      <a:miter lim="800000"/>
                      <a:headEnd/>
                      <a:tailEnd/>
                    </a:ln>
                  </pic:spPr>
                </pic:pic>
              </a:graphicData>
            </a:graphic>
          </wp:inline>
        </w:drawing>
      </w:r>
    </w:p>
    <w:p w:rsidR="00742558" w:rsidRDefault="00742558" w:rsidP="00742558">
      <w:pPr>
        <w:pStyle w:val="Caption"/>
        <w:spacing w:after="0"/>
        <w:rPr>
          <w:rFonts w:cs="Times New Roman"/>
          <w:rtl/>
        </w:rPr>
      </w:pPr>
      <w:r>
        <w:rPr>
          <w:rtl/>
        </w:rPr>
        <w:t xml:space="preserve">شکل </w:t>
      </w:r>
      <w:r>
        <w:rPr>
          <w:rtl/>
        </w:rPr>
        <w:fldChar w:fldCharType="begin"/>
      </w:r>
      <w:r>
        <w:rPr>
          <w:rtl/>
        </w:rPr>
        <w:instrText xml:space="preserve"> </w:instrText>
      </w:r>
      <w:r>
        <w:instrText>STYLEREF</w:instrText>
      </w:r>
      <w:r>
        <w:rPr>
          <w:rtl/>
        </w:rPr>
        <w:instrText xml:space="preserve"> 1 \</w:instrText>
      </w:r>
      <w:r>
        <w:instrText>s</w:instrText>
      </w:r>
      <w:r>
        <w:rPr>
          <w:rtl/>
        </w:rPr>
        <w:instrText xml:space="preserve"> </w:instrText>
      </w:r>
      <w:r>
        <w:rPr>
          <w:rtl/>
        </w:rPr>
        <w:fldChar w:fldCharType="separate"/>
      </w:r>
      <w:r>
        <w:rPr>
          <w:noProof/>
          <w:rtl/>
        </w:rPr>
        <w:t>‏2</w:t>
      </w:r>
      <w:r>
        <w:rPr>
          <w:rtl/>
        </w:rPr>
        <w:fldChar w:fldCharType="end"/>
      </w:r>
      <w:r>
        <w:rPr>
          <w:rtl/>
        </w:rPr>
        <w:noBreakHyphen/>
      </w:r>
      <w:r>
        <w:rPr>
          <w:rtl/>
        </w:rPr>
        <w:fldChar w:fldCharType="begin"/>
      </w:r>
      <w:r>
        <w:rPr>
          <w:rtl/>
        </w:rPr>
        <w:instrText xml:space="preserve"> </w:instrText>
      </w:r>
      <w:r>
        <w:instrText>SEQ</w:instrText>
      </w:r>
      <w:r>
        <w:rPr>
          <w:rtl/>
        </w:rPr>
        <w:instrText xml:space="preserve"> شکل \* </w:instrText>
      </w:r>
      <w:r>
        <w:instrText xml:space="preserve">ARABIC \s </w:instrText>
      </w:r>
      <w:r>
        <w:rPr>
          <w:rtl/>
        </w:rPr>
        <w:instrText xml:space="preserve">1 </w:instrText>
      </w:r>
      <w:r>
        <w:rPr>
          <w:rtl/>
        </w:rPr>
        <w:fldChar w:fldCharType="separate"/>
      </w:r>
      <w:r>
        <w:rPr>
          <w:noProof/>
          <w:rtl/>
        </w:rPr>
        <w:t>1</w:t>
      </w:r>
      <w:r>
        <w:rPr>
          <w:rtl/>
        </w:rPr>
        <w:fldChar w:fldCharType="end"/>
      </w:r>
      <w:r>
        <w:rPr>
          <w:rFonts w:hint="cs"/>
          <w:noProof/>
          <w:rtl/>
        </w:rPr>
        <w:t>:</w:t>
      </w:r>
      <w:r>
        <w:rPr>
          <w:rFonts w:ascii="Arial" w:hAnsi="Arial" w:cs="B Zar" w:hint="cs"/>
          <w:rtl/>
        </w:rPr>
        <w:t xml:space="preserve"> </w:t>
      </w:r>
      <w:r w:rsidRPr="008006FA">
        <w:rPr>
          <w:rFonts w:ascii="Arial" w:hAnsi="Arial" w:cs="B Zar"/>
          <w:rtl/>
        </w:rPr>
        <w:t>سلسله مراتب ويژگي هاي کيفي</w:t>
      </w:r>
      <w:r>
        <w:rPr>
          <w:rFonts w:ascii="Arial" w:hAnsi="Arial" w:cs="B Zar" w:hint="cs"/>
          <w:rtl/>
        </w:rPr>
        <w:t xml:space="preserve">(بیانیه مفهومی شماره 2 </w:t>
      </w:r>
      <w:r w:rsidRPr="00E45365">
        <w:rPr>
          <w:rFonts w:cs="Times New Roman"/>
        </w:rPr>
        <w:t>FASB</w:t>
      </w:r>
      <w:r w:rsidRPr="00E45365">
        <w:rPr>
          <w:rFonts w:cs="Times New Roman"/>
          <w:rtl/>
        </w:rPr>
        <w:t>)</w:t>
      </w:r>
    </w:p>
    <w:p w:rsidR="00742558" w:rsidRPr="002C79EB" w:rsidRDefault="00742558" w:rsidP="00742558">
      <w:pPr>
        <w:spacing w:line="240" w:lineRule="auto"/>
        <w:jc w:val="center"/>
        <w:rPr>
          <w:rFonts w:ascii="Arial" w:hAnsi="Arial"/>
          <w:rtl/>
        </w:rPr>
      </w:pPr>
    </w:p>
    <w:p w:rsidR="00742558" w:rsidRPr="00C25EA9" w:rsidRDefault="00742558" w:rsidP="00742558">
      <w:pPr>
        <w:pStyle w:val="Heading4"/>
        <w:spacing w:before="0" w:line="240" w:lineRule="auto"/>
        <w:ind w:left="0" w:firstLine="0"/>
        <w:rPr>
          <w:rFonts w:ascii="B Lotus" w:hAnsi="B Lotus" w:cs="B Lotus"/>
          <w:rtl/>
        </w:rPr>
      </w:pPr>
      <w:r w:rsidRPr="00C25EA9">
        <w:rPr>
          <w:rFonts w:ascii="B Lotus" w:hAnsi="B Lotus" w:cs="B Lotus" w:hint="cs"/>
          <w:rtl/>
        </w:rPr>
        <w:t>خصوصیات کیفی اصلی مرتبط با محتوای اطلاعات</w:t>
      </w:r>
    </w:p>
    <w:p w:rsidR="00742558" w:rsidRPr="002C79EB" w:rsidRDefault="00742558" w:rsidP="00742558">
      <w:pPr>
        <w:spacing w:line="240" w:lineRule="auto"/>
        <w:jc w:val="lowKashida"/>
        <w:rPr>
          <w:rFonts w:ascii="Arial" w:hAnsi="Arial"/>
        </w:rPr>
      </w:pPr>
      <w:r w:rsidRPr="002C79EB">
        <w:rPr>
          <w:rFonts w:ascii="Arial" w:hAnsi="Arial" w:hint="cs"/>
          <w:rtl/>
        </w:rPr>
        <w:t>بر اساس مفاهیم نظری گزارشگری اطلاعات مالی ایران دو ویژگی «مربوط بودن» و«قابل اتکاء بودن» اصلی ترین خصوصیات مرتبط با محتوای اطلاعات حسابداری می باشند:</w:t>
      </w:r>
    </w:p>
    <w:p w:rsidR="00742558" w:rsidRPr="002C79EB" w:rsidRDefault="00742558" w:rsidP="00742558">
      <w:pPr>
        <w:spacing w:line="240" w:lineRule="auto"/>
        <w:jc w:val="lowKashida"/>
        <w:rPr>
          <w:rFonts w:ascii="Arial" w:hAnsi="Arial"/>
          <w:rtl/>
        </w:rPr>
      </w:pPr>
    </w:p>
    <w:p w:rsidR="00742558" w:rsidRPr="002C79EB" w:rsidRDefault="00742558" w:rsidP="00742558">
      <w:pPr>
        <w:spacing w:line="240" w:lineRule="auto"/>
        <w:jc w:val="lowKashida"/>
        <w:outlineLvl w:val="0"/>
        <w:rPr>
          <w:rFonts w:ascii="Arial" w:hAnsi="Arial"/>
          <w:rtl/>
        </w:rPr>
      </w:pPr>
      <w:bookmarkStart w:id="8" w:name="_Toc401581884"/>
      <w:bookmarkStart w:id="9" w:name="_Toc409469509"/>
      <w:bookmarkStart w:id="10" w:name="_Toc411272391"/>
      <w:r>
        <w:rPr>
          <w:rFonts w:ascii="Arial" w:hAnsi="Arial"/>
          <w:b/>
          <w:bCs/>
          <w:rtl/>
        </w:rPr>
        <w:br w:type="page"/>
      </w:r>
      <w:bookmarkStart w:id="11" w:name="_Toc411362741"/>
      <w:r w:rsidRPr="002C79EB">
        <w:rPr>
          <w:rFonts w:ascii="Arial" w:hAnsi="Arial" w:hint="cs"/>
          <w:b/>
          <w:bCs/>
          <w:rtl/>
        </w:rPr>
        <w:lastRenderedPageBreak/>
        <w:t xml:space="preserve">الف) </w:t>
      </w:r>
      <w:r w:rsidRPr="002C79EB">
        <w:rPr>
          <w:rFonts w:ascii="Arial" w:hAnsi="Arial"/>
          <w:b/>
          <w:bCs/>
          <w:rtl/>
        </w:rPr>
        <w:t>مربوط بودن</w:t>
      </w:r>
      <w:r w:rsidRPr="002C79EB">
        <w:rPr>
          <w:rStyle w:val="FootnoteReference"/>
          <w:rFonts w:ascii="Arial" w:hAnsi="Arial"/>
          <w:b/>
          <w:bCs/>
          <w:rtl/>
        </w:rPr>
        <w:footnoteReference w:id="63"/>
      </w:r>
      <w:bookmarkEnd w:id="8"/>
      <w:bookmarkEnd w:id="9"/>
      <w:bookmarkEnd w:id="10"/>
      <w:bookmarkEnd w:id="11"/>
      <w:r w:rsidRPr="002C79EB">
        <w:rPr>
          <w:rFonts w:ascii="Arial" w:hAnsi="Arial"/>
          <w:rtl/>
        </w:rPr>
        <w:t xml:space="preserve"> </w:t>
      </w:r>
    </w:p>
    <w:p w:rsidR="00742558" w:rsidRPr="002C79EB" w:rsidRDefault="00742558" w:rsidP="00742558">
      <w:pPr>
        <w:spacing w:line="240" w:lineRule="auto"/>
        <w:ind w:firstLine="567"/>
        <w:jc w:val="lowKashida"/>
        <w:rPr>
          <w:rFonts w:ascii="Arial" w:hAnsi="Arial"/>
        </w:rPr>
      </w:pPr>
      <w:r w:rsidRPr="002C79EB">
        <w:rPr>
          <w:rFonts w:ascii="Arial" w:hAnsi="Arial"/>
          <w:rtl/>
        </w:rPr>
        <w:t>مربوط بودن اينگونه تعريف شود« توان بالقوه اي در اطلاعات که به استفاده کنندگان کمک مي کند تا بتوانند پيش بيني هايي درباره رويدادهاي گذشته، حال و آينده داشته باشند و يا ديدگاه خود را در مورد انتظارات گذشته تاييد يا تصحيح کنند و به اين ترتيب باعث ايجاد يک تغيير در تصميم گيري استفاده کنندگان مي شود</w:t>
      </w:r>
      <w:r w:rsidRPr="002C79EB">
        <w:rPr>
          <w:rStyle w:val="FootnoteReference"/>
          <w:rFonts w:ascii="Arial" w:hAnsi="Arial"/>
          <w:rtl/>
        </w:rPr>
        <w:footnoteReference w:id="64"/>
      </w:r>
      <w:r w:rsidRPr="002C79EB">
        <w:rPr>
          <w:rFonts w:ascii="Arial" w:hAnsi="Arial"/>
          <w:rtl/>
        </w:rPr>
        <w:t xml:space="preserve"> ». سه ويژگي اوليه اطلاعات مربوط عبارتند از: ارزش پيش بيني، ارزش بازخورد و به هنگام بودن. </w:t>
      </w:r>
    </w:p>
    <w:p w:rsidR="00742558" w:rsidRPr="002C79EB" w:rsidRDefault="00742558" w:rsidP="00742558">
      <w:pPr>
        <w:spacing w:line="240" w:lineRule="auto"/>
        <w:ind w:firstLine="567"/>
        <w:jc w:val="lowKashida"/>
        <w:rPr>
          <w:rFonts w:ascii="Arial" w:hAnsi="Arial"/>
          <w:rtl/>
        </w:rPr>
      </w:pPr>
    </w:p>
    <w:p w:rsidR="00742558" w:rsidRPr="00C25EA9" w:rsidRDefault="00742558" w:rsidP="00742558">
      <w:pPr>
        <w:pStyle w:val="Heading4"/>
        <w:spacing w:before="0" w:line="240" w:lineRule="auto"/>
        <w:ind w:left="0" w:firstLine="0"/>
        <w:rPr>
          <w:rFonts w:cs="B Lotus"/>
          <w:rtl/>
        </w:rPr>
      </w:pPr>
      <w:r w:rsidRPr="00C25EA9">
        <w:rPr>
          <w:rFonts w:cs="B Lotus"/>
          <w:rtl/>
        </w:rPr>
        <w:t>ارزش پيش بيني</w:t>
      </w:r>
      <w:r w:rsidRPr="00C25EA9">
        <w:rPr>
          <w:rStyle w:val="FootnoteReference"/>
          <w:rFonts w:ascii="Arial" w:hAnsi="Arial" w:cs="B Lotus"/>
          <w:rtl/>
        </w:rPr>
        <w:footnoteReference w:id="65"/>
      </w:r>
      <w:r w:rsidRPr="00C25EA9">
        <w:rPr>
          <w:rFonts w:cs="B Lotus"/>
          <w:rtl/>
        </w:rPr>
        <w:t xml:space="preserve"> </w:t>
      </w:r>
    </w:p>
    <w:p w:rsidR="00742558" w:rsidRPr="002C79EB" w:rsidRDefault="00742558" w:rsidP="00742558">
      <w:pPr>
        <w:spacing w:line="240" w:lineRule="auto"/>
        <w:ind w:firstLine="567"/>
        <w:jc w:val="lowKashida"/>
        <w:outlineLvl w:val="0"/>
        <w:rPr>
          <w:rFonts w:ascii="Arial" w:hAnsi="Arial"/>
          <w:rtl/>
        </w:rPr>
      </w:pPr>
      <w:bookmarkStart w:id="12" w:name="_Toc401581885"/>
      <w:bookmarkStart w:id="13" w:name="_Toc409469510"/>
      <w:bookmarkStart w:id="14" w:name="_Toc411272392"/>
      <w:bookmarkStart w:id="15" w:name="_Toc411362742"/>
      <w:r w:rsidRPr="002C79EB">
        <w:rPr>
          <w:rFonts w:ascii="Arial" w:hAnsi="Arial"/>
          <w:rtl/>
        </w:rPr>
        <w:t>ارزش پيش بيني اينگونه تعريف مي شود« کيفيتي از اطلاعات که به استفاده کنندگان کمک مي کند پيش بيني هاي صحيح درباره رويدادهاي گذشته يا حال داشته باشند</w:t>
      </w:r>
      <w:r w:rsidRPr="002C79EB">
        <w:rPr>
          <w:rStyle w:val="FootnoteReference"/>
          <w:rFonts w:ascii="Arial" w:hAnsi="Arial"/>
          <w:rtl/>
        </w:rPr>
        <w:footnoteReference w:id="66"/>
      </w:r>
      <w:r w:rsidRPr="002C79EB">
        <w:rPr>
          <w:rFonts w:ascii="Arial" w:hAnsi="Arial"/>
          <w:rtl/>
        </w:rPr>
        <w:t>.»</w:t>
      </w:r>
      <w:bookmarkEnd w:id="12"/>
      <w:bookmarkEnd w:id="13"/>
      <w:bookmarkEnd w:id="14"/>
      <w:bookmarkEnd w:id="15"/>
    </w:p>
    <w:p w:rsidR="00742558" w:rsidRPr="002C79EB" w:rsidRDefault="00742558" w:rsidP="00742558">
      <w:pPr>
        <w:spacing w:line="240" w:lineRule="auto"/>
        <w:ind w:firstLine="567"/>
        <w:jc w:val="lowKashida"/>
        <w:outlineLvl w:val="0"/>
        <w:rPr>
          <w:rtl/>
        </w:rPr>
      </w:pPr>
      <w:bookmarkStart w:id="16" w:name="_Toc411272393"/>
      <w:bookmarkStart w:id="17" w:name="_Toc411362743"/>
      <w:r w:rsidRPr="002C79EB">
        <w:rPr>
          <w:rFonts w:ascii="Arial" w:hAnsi="Arial"/>
          <w:rtl/>
        </w:rPr>
        <w:t>ارزش هاي منصفانه در برآورد قيمت تحصيل يا در موقع تصفيه دارا</w:t>
      </w:r>
      <w:r w:rsidRPr="002C79EB">
        <w:rPr>
          <w:rFonts w:ascii="Arial" w:hAnsi="Arial" w:hint="cs"/>
          <w:rtl/>
        </w:rPr>
        <w:t>ي</w:t>
      </w:r>
      <w:r w:rsidRPr="002C79EB">
        <w:rPr>
          <w:rFonts w:ascii="Arial" w:hAnsi="Arial"/>
          <w:rtl/>
        </w:rPr>
        <w:t>يهاي شرکت به وضوح بهتر از ارزش هاي تاريخي عمل مي کنند. همچنين ارزش منصفانه دارا</w:t>
      </w:r>
      <w:r w:rsidRPr="002C79EB">
        <w:rPr>
          <w:rFonts w:ascii="Arial" w:hAnsi="Arial" w:hint="cs"/>
          <w:rtl/>
        </w:rPr>
        <w:t>ي</w:t>
      </w:r>
      <w:r w:rsidRPr="002C79EB">
        <w:rPr>
          <w:rFonts w:ascii="Arial" w:hAnsi="Arial"/>
          <w:rtl/>
        </w:rPr>
        <w:t xml:space="preserve">يها ممکن است اطلاعات مربوط تري درمورد پيش بيني موانع تقسيم سود توسط شرکت ها ارائه کند. </w:t>
      </w:r>
      <w:r w:rsidRPr="002C79EB">
        <w:rPr>
          <w:rtl/>
        </w:rPr>
        <w:t>این خصوصیات بر تمایز بین اجزای سود (که غیرمعمول یا غیرمستمر است) از سودی که انتظار می‌رود در آینده استمرار داشته باشد، تمرکز دارد. ارزش پیش‌بینی، از این لحاظ، به سودمندی اطلاعات برای یک سرمایه‌گذار که می‌خواهد آینده فعالیت شرکت را ارزیابی و پیش‌بینی کند مرتبط است.</w:t>
      </w:r>
      <w:r w:rsidRPr="002C79EB">
        <w:rPr>
          <w:rFonts w:hint="cs"/>
          <w:rtl/>
        </w:rPr>
        <w:t xml:space="preserve"> اطلاعات مربوط و دارای ارزش پیش بینی عموماً دارای ویژگی های زیر است:</w:t>
      </w:r>
      <w:bookmarkEnd w:id="16"/>
      <w:bookmarkEnd w:id="17"/>
    </w:p>
    <w:p w:rsidR="00742558" w:rsidRPr="002C79EB" w:rsidRDefault="00742558" w:rsidP="00742558">
      <w:pPr>
        <w:spacing w:line="240" w:lineRule="auto"/>
        <w:rPr>
          <w:rtl/>
        </w:rPr>
      </w:pPr>
      <w:r w:rsidRPr="002C79EB">
        <w:rPr>
          <w:rFonts w:hint="cs"/>
          <w:rtl/>
        </w:rPr>
        <w:t>این نوع</w:t>
      </w:r>
      <w:r w:rsidRPr="002C79EB">
        <w:rPr>
          <w:rtl/>
        </w:rPr>
        <w:t xml:space="preserve"> اطلاعات در ارزیابی سطوح استمرار سود یعنی سود بالقوه پایدار شرکت، سودمند است</w:t>
      </w:r>
      <w:r w:rsidRPr="002C79EB">
        <w:rPr>
          <w:rFonts w:hint="cs"/>
          <w:rtl/>
        </w:rPr>
        <w:t>.</w:t>
      </w:r>
    </w:p>
    <w:p w:rsidR="00742558" w:rsidRPr="002C79EB" w:rsidRDefault="00742558" w:rsidP="00742558">
      <w:pPr>
        <w:spacing w:line="240" w:lineRule="auto"/>
        <w:ind w:firstLine="567"/>
        <w:rPr>
          <w:rtl/>
        </w:rPr>
      </w:pPr>
      <w:r w:rsidRPr="002C79EB">
        <w:rPr>
          <w:rtl/>
        </w:rPr>
        <w:t>اجزای مشخصی از صورتهای مالی (شکل، یادداشتهای افشا و</w:t>
      </w:r>
      <w:r w:rsidRPr="002C79EB">
        <w:rPr>
          <w:rFonts w:cs="Times New Roman" w:hint="cs"/>
          <w:rtl/>
        </w:rPr>
        <w:t>…</w:t>
      </w:r>
      <w:r w:rsidRPr="002C79EB">
        <w:rPr>
          <w:rtl/>
        </w:rPr>
        <w:t>) و موارد افشای مرتبط (شامل گزارش هیئت‌مدیره، نشریات مالی و</w:t>
      </w:r>
      <w:r w:rsidRPr="002C79EB">
        <w:rPr>
          <w:rFonts w:cs="Times New Roman" w:hint="cs"/>
          <w:rtl/>
        </w:rPr>
        <w:t>…</w:t>
      </w:r>
      <w:r w:rsidRPr="002C79EB">
        <w:rPr>
          <w:rtl/>
        </w:rPr>
        <w:t>)</w:t>
      </w:r>
      <w:r w:rsidRPr="002C79EB">
        <w:rPr>
          <w:rFonts w:hint="cs"/>
          <w:rtl/>
        </w:rPr>
        <w:t xml:space="preserve"> که دارای ارزش پیش بینی می باشند،</w:t>
      </w:r>
      <w:r w:rsidRPr="002C79EB">
        <w:rPr>
          <w:rtl/>
        </w:rPr>
        <w:t xml:space="preserve"> در درک سود پایدار شرکت سودمند </w:t>
      </w:r>
      <w:r w:rsidRPr="002C79EB">
        <w:rPr>
          <w:rFonts w:hint="cs"/>
          <w:rtl/>
        </w:rPr>
        <w:t>هستند.</w:t>
      </w:r>
    </w:p>
    <w:p w:rsidR="00742558" w:rsidRPr="002C79EB" w:rsidRDefault="00742558" w:rsidP="00742558">
      <w:pPr>
        <w:spacing w:line="240" w:lineRule="auto"/>
        <w:ind w:firstLine="567"/>
        <w:rPr>
          <w:rtl/>
        </w:rPr>
      </w:pPr>
      <w:r w:rsidRPr="002C79EB">
        <w:rPr>
          <w:rFonts w:hint="cs"/>
          <w:rtl/>
        </w:rPr>
        <w:t xml:space="preserve">این نوع اطلاعات باید به نحو شایسته ای افشاء کند که </w:t>
      </w:r>
      <w:r w:rsidRPr="002C79EB">
        <w:rPr>
          <w:rtl/>
        </w:rPr>
        <w:t>تا چه حدی زمانبندی انجام معاملات به‌منظور وقوع (یا عدم وقوع)، در دورة گزارش، مدیریت شده است؟ هدف از مدیریت این زمانبندی چیست؟ چگونه این موضوع ارزش پیش‌بینی نتایج گزارش شده را تحت تاثیر قرار می‌دهد؟</w:t>
      </w:r>
    </w:p>
    <w:p w:rsidR="00742558" w:rsidRPr="002C79EB" w:rsidRDefault="00742558" w:rsidP="00742558">
      <w:pPr>
        <w:spacing w:line="240" w:lineRule="auto"/>
        <w:rPr>
          <w:rtl/>
        </w:rPr>
      </w:pPr>
      <w:r w:rsidRPr="002C79EB">
        <w:rPr>
          <w:rFonts w:hint="cs"/>
          <w:rtl/>
        </w:rPr>
        <w:t xml:space="preserve"> </w:t>
      </w:r>
      <w:r w:rsidRPr="002C79EB">
        <w:rPr>
          <w:rtl/>
        </w:rPr>
        <w:t>این خصوصیت به این موضوع توجه دارد که چگونه اطلاعات قسمتهای تجاری شرکت به سرمایه‌گذار اجازه می‌دهد تا درک بهتری از آینده شرکت داشته باشد.</w:t>
      </w:r>
      <w:r w:rsidRPr="002C79EB">
        <w:rPr>
          <w:rFonts w:hint="cs"/>
          <w:rtl/>
        </w:rPr>
        <w:t xml:space="preserve"> در</w:t>
      </w:r>
      <w:r w:rsidRPr="002C79EB">
        <w:rPr>
          <w:rtl/>
        </w:rPr>
        <w:t xml:space="preserve"> </w:t>
      </w:r>
      <w:r w:rsidRPr="002C79EB">
        <w:rPr>
          <w:rFonts w:hint="cs"/>
          <w:rtl/>
        </w:rPr>
        <w:t>این نوع اطلاعات:</w:t>
      </w:r>
    </w:p>
    <w:p w:rsidR="00742558" w:rsidRPr="002C79EB" w:rsidRDefault="00742558" w:rsidP="00742558">
      <w:pPr>
        <w:spacing w:line="240" w:lineRule="auto"/>
        <w:ind w:firstLine="567"/>
        <w:rPr>
          <w:rtl/>
        </w:rPr>
      </w:pPr>
      <w:r w:rsidRPr="002C79EB">
        <w:rPr>
          <w:rtl/>
        </w:rPr>
        <w:lastRenderedPageBreak/>
        <w:t>به استفاده‌کننده امکان شناسایی و ارزیابی فرصتها و ریسکهای مختلف قسمتهای کسب و کار شرکت را می‌دهد</w:t>
      </w:r>
      <w:r w:rsidRPr="002C79EB">
        <w:rPr>
          <w:rFonts w:hint="cs"/>
          <w:rtl/>
        </w:rPr>
        <w:t>.</w:t>
      </w:r>
    </w:p>
    <w:p w:rsidR="00742558" w:rsidRPr="002C79EB" w:rsidRDefault="00742558" w:rsidP="00742558">
      <w:pPr>
        <w:spacing w:line="240" w:lineRule="auto"/>
        <w:ind w:firstLine="567"/>
        <w:rPr>
          <w:rtl/>
        </w:rPr>
      </w:pPr>
      <w:r w:rsidRPr="002C79EB">
        <w:rPr>
          <w:rtl/>
        </w:rPr>
        <w:t xml:space="preserve">جنبه‌های مشخصی از اطلاعات تفکیکی شرکت به‌عنوان یک کل، به </w:t>
      </w:r>
      <w:r w:rsidRPr="002C79EB">
        <w:rPr>
          <w:rFonts w:hint="cs"/>
          <w:rtl/>
        </w:rPr>
        <w:t>سرمایه گذار</w:t>
      </w:r>
      <w:r w:rsidRPr="002C79EB">
        <w:rPr>
          <w:rtl/>
        </w:rPr>
        <w:t xml:space="preserve"> این باور را می‌دهد که شرکت اطلاعات کامل و کافی برای درک فرصتها و مخاطرات فعالیتهای مختلف ارائه کرده است</w:t>
      </w:r>
      <w:r w:rsidRPr="002C79EB">
        <w:rPr>
          <w:rFonts w:hint="cs"/>
          <w:rtl/>
        </w:rPr>
        <w:t>.</w:t>
      </w:r>
    </w:p>
    <w:p w:rsidR="00742558" w:rsidRPr="002C79EB" w:rsidRDefault="00742558" w:rsidP="00742558">
      <w:pPr>
        <w:spacing w:line="240" w:lineRule="auto"/>
        <w:rPr>
          <w:rtl/>
        </w:rPr>
      </w:pPr>
      <w:r w:rsidRPr="002C79EB">
        <w:rPr>
          <w:rtl/>
        </w:rPr>
        <w:t>مباحث مطروحه در گزارش هیئت‌مدیره درخصوص قسمتهای تجاری و سایر گزارشها غیر از صورتهای مالی (شامل مصاحبه با تحلیلگران یا خبرنگاران) تکمیل‌کننده اطلاعات قسمتهای فعالیت، مندرج در صورتهای مالی است</w:t>
      </w:r>
      <w:r w:rsidRPr="002C79EB">
        <w:rPr>
          <w:rFonts w:hint="cs"/>
          <w:rtl/>
        </w:rPr>
        <w:t>.</w:t>
      </w:r>
      <w:r w:rsidRPr="002C79EB">
        <w:rPr>
          <w:rtl/>
        </w:rPr>
        <w:t xml:space="preserve"> </w:t>
      </w:r>
      <w:r w:rsidRPr="002C79EB">
        <w:rPr>
          <w:rFonts w:hint="cs"/>
          <w:rtl/>
        </w:rPr>
        <w:t>به عبارت دیگر</w:t>
      </w:r>
      <w:r w:rsidRPr="002C79EB">
        <w:rPr>
          <w:rtl/>
        </w:rPr>
        <w:t xml:space="preserve"> موارد افشای مربوط چگونه یکدیگر را تکمیل می‌کنند</w:t>
      </w:r>
      <w:r w:rsidRPr="002C79EB">
        <w:rPr>
          <w:rFonts w:hint="cs"/>
          <w:rtl/>
        </w:rPr>
        <w:t>.</w:t>
      </w:r>
    </w:p>
    <w:p w:rsidR="00742558" w:rsidRDefault="00742558" w:rsidP="00742558">
      <w:pPr>
        <w:spacing w:line="240" w:lineRule="auto"/>
        <w:rPr>
          <w:rtl/>
        </w:rPr>
      </w:pPr>
      <w:r w:rsidRPr="002C79EB">
        <w:rPr>
          <w:rtl/>
        </w:rPr>
        <w:t>اطلاعات ارائه شده درباره قسمتها در یادداشتهای توضیحی یک تصویر مالی که منطبق با کسب و کار اساسی درون هر بخش است، ارائه می‌کند</w:t>
      </w:r>
      <w:r w:rsidRPr="002C79EB">
        <w:rPr>
          <w:rFonts w:hint="cs"/>
          <w:rtl/>
        </w:rPr>
        <w:t>.</w:t>
      </w:r>
    </w:p>
    <w:p w:rsidR="00742558" w:rsidRPr="002C79EB" w:rsidRDefault="00742558" w:rsidP="00742558">
      <w:pPr>
        <w:spacing w:line="240" w:lineRule="auto"/>
        <w:rPr>
          <w:rtl/>
        </w:rPr>
      </w:pPr>
    </w:p>
    <w:p w:rsidR="00742558" w:rsidRPr="002C79EB" w:rsidRDefault="00742558" w:rsidP="00742558">
      <w:pPr>
        <w:spacing w:line="240" w:lineRule="auto"/>
        <w:jc w:val="lowKashida"/>
        <w:outlineLvl w:val="0"/>
        <w:rPr>
          <w:rFonts w:ascii="Arial" w:hAnsi="Arial"/>
          <w:rtl/>
        </w:rPr>
      </w:pPr>
      <w:bookmarkStart w:id="18" w:name="_Toc401581886"/>
      <w:bookmarkStart w:id="19" w:name="_Toc409469511"/>
      <w:bookmarkStart w:id="20" w:name="_Toc411272394"/>
      <w:bookmarkStart w:id="21" w:name="_Toc411362744"/>
      <w:r w:rsidRPr="002C79EB">
        <w:rPr>
          <w:rFonts w:ascii="Arial" w:hAnsi="Arial"/>
          <w:b/>
          <w:bCs/>
          <w:rtl/>
        </w:rPr>
        <w:t>ارزش بازخور</w:t>
      </w:r>
      <w:r w:rsidRPr="002C79EB">
        <w:rPr>
          <w:rStyle w:val="FootnoteReference"/>
          <w:rFonts w:ascii="Arial" w:hAnsi="Arial"/>
          <w:b/>
          <w:bCs/>
          <w:rtl/>
        </w:rPr>
        <w:footnoteReference w:id="67"/>
      </w:r>
      <w:bookmarkEnd w:id="18"/>
      <w:bookmarkEnd w:id="19"/>
      <w:bookmarkEnd w:id="20"/>
      <w:bookmarkEnd w:id="21"/>
      <w:r w:rsidRPr="002C79EB">
        <w:rPr>
          <w:rFonts w:ascii="Arial" w:hAnsi="Arial"/>
          <w:b/>
          <w:bCs/>
          <w:rtl/>
        </w:rPr>
        <w:t xml:space="preserve"> </w:t>
      </w:r>
    </w:p>
    <w:p w:rsidR="00742558" w:rsidRPr="002C79EB" w:rsidRDefault="00742558" w:rsidP="00742558">
      <w:pPr>
        <w:spacing w:line="240" w:lineRule="auto"/>
        <w:ind w:firstLine="567"/>
        <w:jc w:val="lowKashida"/>
        <w:rPr>
          <w:rtl/>
        </w:rPr>
      </w:pPr>
      <w:r w:rsidRPr="002C79EB">
        <w:rPr>
          <w:rFonts w:ascii="Arial" w:hAnsi="Arial"/>
          <w:rtl/>
        </w:rPr>
        <w:t>ارزش بازخور اينگونه تعريف مي شود «کيفيتي در اطلاعات که استفاده کننده را قادر مي سازد انتظارات قبلي خود را تاييد يا تصحيح نمايد</w:t>
      </w:r>
      <w:r w:rsidRPr="002C79EB">
        <w:rPr>
          <w:rStyle w:val="FootnoteReference"/>
          <w:rFonts w:ascii="Arial" w:hAnsi="Arial"/>
          <w:rtl/>
        </w:rPr>
        <w:footnoteReference w:id="68"/>
      </w:r>
      <w:r w:rsidRPr="002C79EB">
        <w:rPr>
          <w:rFonts w:ascii="Arial" w:hAnsi="Arial"/>
          <w:rtl/>
        </w:rPr>
        <w:t xml:space="preserve">.» </w:t>
      </w:r>
      <w:r w:rsidRPr="002C79EB">
        <w:rPr>
          <w:rtl/>
        </w:rPr>
        <w:t xml:space="preserve">تمرکز این خصوصیت بر سودمندی اطلاعات در بازگو نمودن گذشته است. ارزش تاییدکنندگی از این لحاظ به معنی تایید (یا تصدیق) انتظارات قبلی ما می‌باشد. </w:t>
      </w:r>
      <w:r w:rsidRPr="002C79EB">
        <w:rPr>
          <w:rFonts w:hint="cs"/>
          <w:rtl/>
        </w:rPr>
        <w:t>این نوع اطلاعات:</w:t>
      </w:r>
    </w:p>
    <w:p w:rsidR="00742558" w:rsidRPr="002C79EB" w:rsidRDefault="00742558" w:rsidP="00742558">
      <w:pPr>
        <w:spacing w:line="240" w:lineRule="auto"/>
        <w:rPr>
          <w:rtl/>
        </w:rPr>
      </w:pPr>
      <w:r w:rsidRPr="002C79EB">
        <w:rPr>
          <w:rtl/>
        </w:rPr>
        <w:t>به سرمایه‌گذار امکان می‌دهد که درک کند چگونه اقدامها و تصمیمهای گذشته مدیریت بر نتایج و وضعیت مالی جاری تأثیر گذاشته است</w:t>
      </w:r>
      <w:r w:rsidRPr="002C79EB">
        <w:rPr>
          <w:rFonts w:hint="cs"/>
          <w:rtl/>
        </w:rPr>
        <w:t>.</w:t>
      </w:r>
    </w:p>
    <w:p w:rsidR="00742558" w:rsidRPr="002C79EB" w:rsidRDefault="00742558" w:rsidP="00742558">
      <w:pPr>
        <w:spacing w:line="240" w:lineRule="auto"/>
        <w:ind w:firstLine="567"/>
        <w:rPr>
          <w:rtl/>
        </w:rPr>
      </w:pPr>
      <w:r w:rsidRPr="002C79EB">
        <w:rPr>
          <w:rFonts w:hint="cs"/>
          <w:rtl/>
        </w:rPr>
        <w:t xml:space="preserve">بیان می کند که </w:t>
      </w:r>
      <w:r w:rsidRPr="002C79EB">
        <w:rPr>
          <w:rtl/>
        </w:rPr>
        <w:t>چه مواردی به‌طور مشخص به‌عنوان بخشی از گزارشگری مالی (شامل گزارش هیئت‌مدیره، نشریات مالی و یا سایر ارتباطات با ماهیت مالی) باید افشا شود تا ثابت شود که اطلاعات برای ارزیابی اینکه نتایج گزارش شده انتظارات قبلی را تایید می‌کند، کافی است؟ به‌عبارت دیگر، چه مقدار اطلاعات در مورد انتظارات قبلی مدیریت، که تاییدکننده یا ردکننده چنین انتظاراتی است، و دلایل تحقق نیافتن انتظارات باید ارائه گردد؟</w:t>
      </w:r>
    </w:p>
    <w:p w:rsidR="00742558" w:rsidRPr="002C79EB" w:rsidRDefault="00742558" w:rsidP="00742558">
      <w:pPr>
        <w:spacing w:line="240" w:lineRule="auto"/>
      </w:pPr>
      <w:r w:rsidRPr="002C79EB">
        <w:rPr>
          <w:rtl/>
        </w:rPr>
        <w:t>نتایج گزارش شده (شامل وضعیت مالی شرکت)</w:t>
      </w:r>
      <w:r w:rsidRPr="002C79EB">
        <w:rPr>
          <w:rFonts w:hint="cs"/>
          <w:rtl/>
        </w:rPr>
        <w:t xml:space="preserve"> این نوع اطلاعات باید</w:t>
      </w:r>
      <w:r w:rsidRPr="002C79EB">
        <w:rPr>
          <w:rtl/>
        </w:rPr>
        <w:t xml:space="preserve"> بازخوردی برای سرمایه‌گذاران در مورد نحوه تاثیر رویدادهای مختلف بازار و معاملات مهم بر شرکت، فراهم ‌کند</w:t>
      </w:r>
      <w:r w:rsidRPr="002C79EB">
        <w:rPr>
          <w:rFonts w:hint="cs"/>
          <w:rtl/>
        </w:rPr>
        <w:t>.</w:t>
      </w:r>
    </w:p>
    <w:p w:rsidR="00742558" w:rsidRPr="002C79EB" w:rsidRDefault="00742558" w:rsidP="00742558">
      <w:pPr>
        <w:spacing w:line="240" w:lineRule="auto"/>
        <w:rPr>
          <w:rtl/>
        </w:rPr>
      </w:pPr>
    </w:p>
    <w:p w:rsidR="00742558" w:rsidRPr="002C79EB" w:rsidRDefault="00742558" w:rsidP="00742558">
      <w:pPr>
        <w:spacing w:line="240" w:lineRule="auto"/>
        <w:jc w:val="lowKashida"/>
        <w:outlineLvl w:val="0"/>
        <w:rPr>
          <w:rFonts w:ascii="Arial" w:hAnsi="Arial"/>
          <w:b/>
          <w:bCs/>
          <w:rtl/>
        </w:rPr>
      </w:pPr>
      <w:bookmarkStart w:id="22" w:name="_Toc401581887"/>
      <w:bookmarkStart w:id="23" w:name="_Toc409469512"/>
      <w:bookmarkStart w:id="24" w:name="_Toc411272395"/>
      <w:bookmarkStart w:id="25" w:name="_Toc411362745"/>
      <w:r w:rsidRPr="002C79EB">
        <w:rPr>
          <w:rFonts w:ascii="Arial" w:hAnsi="Arial"/>
          <w:b/>
          <w:bCs/>
          <w:rtl/>
        </w:rPr>
        <w:t>به هنگام بودن(به موقع بودن)</w:t>
      </w:r>
      <w:r w:rsidRPr="002C79EB">
        <w:rPr>
          <w:rStyle w:val="FootnoteReference"/>
          <w:rFonts w:ascii="Arial" w:hAnsi="Arial"/>
          <w:b/>
          <w:bCs/>
          <w:rtl/>
        </w:rPr>
        <w:footnoteReference w:id="69"/>
      </w:r>
      <w:bookmarkEnd w:id="22"/>
      <w:bookmarkEnd w:id="23"/>
      <w:bookmarkEnd w:id="24"/>
      <w:bookmarkEnd w:id="25"/>
      <w:r w:rsidRPr="002C79EB">
        <w:rPr>
          <w:rFonts w:ascii="Arial" w:hAnsi="Arial"/>
          <w:b/>
          <w:bCs/>
          <w:rtl/>
        </w:rPr>
        <w:t xml:space="preserve"> </w:t>
      </w:r>
    </w:p>
    <w:p w:rsidR="00742558" w:rsidRPr="002C79EB" w:rsidRDefault="00742558" w:rsidP="00742558">
      <w:pPr>
        <w:spacing w:line="240" w:lineRule="auto"/>
        <w:ind w:firstLine="567"/>
        <w:rPr>
          <w:rFonts w:ascii="Arial" w:hAnsi="Arial"/>
          <w:rtl/>
        </w:rPr>
      </w:pPr>
      <w:r w:rsidRPr="002C79EB">
        <w:rPr>
          <w:rFonts w:ascii="Arial" w:hAnsi="Arial"/>
          <w:rtl/>
        </w:rPr>
        <w:lastRenderedPageBreak/>
        <w:t>به هنگام بودن اينگونه تعريف مي شود «ايجاد اطلاعات در دسترس تصميم گيرنده، قبل از اينکه تاثير خودشان را بر تصميم گيري از دست بدهند</w:t>
      </w:r>
      <w:r w:rsidRPr="002C79EB">
        <w:rPr>
          <w:rStyle w:val="FootnoteReference"/>
          <w:rFonts w:ascii="Arial" w:hAnsi="Arial"/>
          <w:rtl/>
        </w:rPr>
        <w:footnoteReference w:id="70"/>
      </w:r>
      <w:r w:rsidRPr="002C79EB">
        <w:rPr>
          <w:rFonts w:ascii="Arial" w:hAnsi="Arial"/>
          <w:rtl/>
        </w:rPr>
        <w:t xml:space="preserve">.» </w:t>
      </w:r>
    </w:p>
    <w:p w:rsidR="00742558" w:rsidRPr="002C79EB" w:rsidRDefault="00742558" w:rsidP="00742558">
      <w:pPr>
        <w:spacing w:line="240" w:lineRule="auto"/>
        <w:rPr>
          <w:rtl/>
        </w:rPr>
      </w:pPr>
      <w:r w:rsidRPr="002C79EB">
        <w:rPr>
          <w:rtl/>
        </w:rPr>
        <w:t>این خصوصیت بیان می‌کند که آیا اطلاعات، قبل از آن که نامربوط شود، ارائه می‌گردد؟</w:t>
      </w:r>
      <w:r w:rsidRPr="002C79EB">
        <w:rPr>
          <w:rFonts w:hint="cs"/>
          <w:rtl/>
        </w:rPr>
        <w:t xml:space="preserve"> </w:t>
      </w:r>
      <w:r w:rsidRPr="002C79EB">
        <w:rPr>
          <w:rtl/>
        </w:rPr>
        <w:t xml:space="preserve">اگر اطلاعات زودتر در دسترس قرار می‌گرفت سودمندتر </w:t>
      </w:r>
      <w:r w:rsidRPr="002C79EB">
        <w:rPr>
          <w:rFonts w:hint="cs"/>
          <w:rtl/>
        </w:rPr>
        <w:t>می باشند. اما سوالات اساسی زیر در این زمینه وجود دارند:</w:t>
      </w:r>
    </w:p>
    <w:p w:rsidR="00742558" w:rsidRPr="002C79EB" w:rsidRDefault="00742558" w:rsidP="00742558">
      <w:pPr>
        <w:spacing w:line="240" w:lineRule="auto"/>
        <w:rPr>
          <w:rtl/>
        </w:rPr>
      </w:pPr>
      <w:r w:rsidRPr="002C79EB">
        <w:rPr>
          <w:rtl/>
        </w:rPr>
        <w:t>به چه طریقی یک شرکت می‌تواند فراتر از تامین الزامات قانونی در مورد ب</w:t>
      </w:r>
      <w:r w:rsidRPr="002C79EB">
        <w:rPr>
          <w:rFonts w:hint="cs"/>
          <w:rtl/>
        </w:rPr>
        <w:t xml:space="preserve">ه </w:t>
      </w:r>
      <w:r w:rsidRPr="002C79EB">
        <w:rPr>
          <w:rtl/>
        </w:rPr>
        <w:t>موقع بودن عمل کند؟</w:t>
      </w:r>
      <w:r w:rsidRPr="002C79EB">
        <w:rPr>
          <w:rFonts w:hint="cs"/>
          <w:rtl/>
        </w:rPr>
        <w:t xml:space="preserve"> </w:t>
      </w:r>
    </w:p>
    <w:p w:rsidR="00742558" w:rsidRPr="002C79EB" w:rsidRDefault="00742558" w:rsidP="00742558">
      <w:pPr>
        <w:spacing w:line="240" w:lineRule="auto"/>
        <w:rPr>
          <w:rtl/>
        </w:rPr>
      </w:pPr>
      <w:r w:rsidRPr="002C79EB">
        <w:rPr>
          <w:rtl/>
        </w:rPr>
        <w:t>شرکت در انتشار ب</w:t>
      </w:r>
      <w:r w:rsidRPr="002C79EB">
        <w:rPr>
          <w:rFonts w:hint="cs"/>
          <w:rtl/>
        </w:rPr>
        <w:t xml:space="preserve">ه </w:t>
      </w:r>
      <w:r w:rsidRPr="002C79EB">
        <w:rPr>
          <w:rtl/>
        </w:rPr>
        <w:t>موقع صورتهای مالی در مقایسه با رقبا چه وضعیتی دارد؟</w:t>
      </w:r>
    </w:p>
    <w:p w:rsidR="00742558" w:rsidRPr="002C79EB" w:rsidRDefault="00742558" w:rsidP="00742558">
      <w:pPr>
        <w:spacing w:line="240" w:lineRule="auto"/>
        <w:rPr>
          <w:rtl/>
        </w:rPr>
      </w:pPr>
      <w:r w:rsidRPr="002C79EB">
        <w:rPr>
          <w:rtl/>
        </w:rPr>
        <w:t>شرکت چه روشهای جدید گزارش اطلاعات مالی (مثل اینترنت و</w:t>
      </w:r>
      <w:r w:rsidRPr="002C79EB">
        <w:rPr>
          <w:rFonts w:cs="Times New Roman" w:hint="cs"/>
          <w:rtl/>
        </w:rPr>
        <w:t>…</w:t>
      </w:r>
      <w:r w:rsidRPr="002C79EB">
        <w:rPr>
          <w:rtl/>
        </w:rPr>
        <w:t>) را به‌کار می‌برد یا باید مورد توجه قرار دهد؟</w:t>
      </w:r>
    </w:p>
    <w:p w:rsidR="00742558" w:rsidRPr="002C79EB" w:rsidRDefault="00742558" w:rsidP="00742558">
      <w:pPr>
        <w:spacing w:line="240" w:lineRule="auto"/>
      </w:pPr>
      <w:r w:rsidRPr="002C79EB">
        <w:rPr>
          <w:rtl/>
        </w:rPr>
        <w:t>چگونه شرکت می‌تواند مطمئن شود که اطلاعات یکسان در زمان یکسان برای تمام استفاده‌کنندگان علاقه‌مند فراهم شده است؟</w:t>
      </w:r>
    </w:p>
    <w:p w:rsidR="00742558" w:rsidRPr="002C79EB" w:rsidRDefault="00742558" w:rsidP="00742558">
      <w:pPr>
        <w:spacing w:line="240" w:lineRule="auto"/>
        <w:rPr>
          <w:rtl/>
        </w:rPr>
      </w:pPr>
    </w:p>
    <w:p w:rsidR="00742558" w:rsidRPr="002C79EB" w:rsidRDefault="00742558" w:rsidP="00742558">
      <w:pPr>
        <w:spacing w:line="240" w:lineRule="auto"/>
        <w:jc w:val="lowKashida"/>
        <w:outlineLvl w:val="0"/>
        <w:rPr>
          <w:rFonts w:ascii="Arial" w:hAnsi="Arial"/>
          <w:rtl/>
        </w:rPr>
      </w:pPr>
      <w:bookmarkStart w:id="26" w:name="_Toc401581888"/>
      <w:bookmarkStart w:id="27" w:name="_Toc409469513"/>
      <w:bookmarkStart w:id="28" w:name="_Toc411272396"/>
      <w:bookmarkStart w:id="29" w:name="_Toc411362746"/>
      <w:r w:rsidRPr="002C79EB">
        <w:rPr>
          <w:rFonts w:ascii="Arial" w:hAnsi="Arial" w:hint="cs"/>
          <w:b/>
          <w:bCs/>
          <w:rtl/>
        </w:rPr>
        <w:t xml:space="preserve">ب) </w:t>
      </w:r>
      <w:r w:rsidRPr="002C79EB">
        <w:rPr>
          <w:rFonts w:ascii="Arial" w:hAnsi="Arial"/>
          <w:b/>
          <w:bCs/>
          <w:rtl/>
        </w:rPr>
        <w:t>قابل اتکاء بودن</w:t>
      </w:r>
      <w:r w:rsidRPr="002C79EB">
        <w:rPr>
          <w:rStyle w:val="FootnoteReference"/>
          <w:rFonts w:ascii="Arial" w:hAnsi="Arial"/>
          <w:rtl/>
        </w:rPr>
        <w:footnoteReference w:id="71"/>
      </w:r>
      <w:bookmarkEnd w:id="26"/>
      <w:bookmarkEnd w:id="27"/>
      <w:bookmarkEnd w:id="28"/>
      <w:bookmarkEnd w:id="29"/>
    </w:p>
    <w:p w:rsidR="00742558" w:rsidRPr="002C79EB" w:rsidRDefault="00742558" w:rsidP="00742558">
      <w:pPr>
        <w:spacing w:line="240" w:lineRule="auto"/>
        <w:ind w:firstLine="567"/>
        <w:jc w:val="lowKashida"/>
        <w:rPr>
          <w:rFonts w:ascii="Arial" w:hAnsi="Arial"/>
          <w:rtl/>
        </w:rPr>
      </w:pPr>
      <w:r w:rsidRPr="002C79EB">
        <w:rPr>
          <w:rFonts w:ascii="Arial" w:hAnsi="Arial"/>
          <w:rtl/>
        </w:rPr>
        <w:t>« ويژگي کيفي از اطلاعات که اطمينان مي دهد، اطلاعات به طور منطقي عاري از هر گونه اشتباه</w:t>
      </w:r>
      <w:r w:rsidRPr="002C79EB">
        <w:rPr>
          <w:rFonts w:ascii="Arial" w:hAnsi="Arial" w:hint="cs"/>
          <w:rtl/>
        </w:rPr>
        <w:t xml:space="preserve"> و</w:t>
      </w:r>
      <w:r w:rsidRPr="002C79EB">
        <w:rPr>
          <w:rFonts w:ascii="Arial" w:hAnsi="Arial"/>
          <w:rtl/>
        </w:rPr>
        <w:t xml:space="preserve"> تعصب و يکسونگري مي باشد و کاملا صادقانه آنچه را که براي آن ارائه شده بود نشان مي دهد</w:t>
      </w:r>
      <w:r w:rsidRPr="002C79EB">
        <w:rPr>
          <w:rStyle w:val="FootnoteReference"/>
          <w:rFonts w:ascii="Arial" w:hAnsi="Arial"/>
          <w:rtl/>
        </w:rPr>
        <w:footnoteReference w:id="72"/>
      </w:r>
      <w:r w:rsidRPr="002C79EB">
        <w:rPr>
          <w:rFonts w:ascii="Arial" w:hAnsi="Arial"/>
          <w:rtl/>
        </w:rPr>
        <w:t>.» سه ويژگي اصلي اطلاعات قابل اتکا عبارتند از : قابل تاييد بودن، بي طرفي و صداقت در ارائه .</w:t>
      </w:r>
    </w:p>
    <w:p w:rsidR="00742558" w:rsidRPr="00C25EA9" w:rsidRDefault="00742558" w:rsidP="00742558">
      <w:pPr>
        <w:pStyle w:val="Heading4"/>
        <w:spacing w:before="0" w:line="240" w:lineRule="auto"/>
        <w:ind w:left="0" w:firstLine="0"/>
        <w:rPr>
          <w:rFonts w:cs="B Lotus"/>
          <w:rtl/>
        </w:rPr>
      </w:pPr>
      <w:r w:rsidRPr="00C25EA9">
        <w:rPr>
          <w:rFonts w:cs="B Lotus"/>
          <w:rtl/>
        </w:rPr>
        <w:t>قابل تاييد بودن</w:t>
      </w:r>
      <w:r w:rsidRPr="00C25EA9">
        <w:rPr>
          <w:rStyle w:val="FootnoteReference"/>
          <w:rFonts w:ascii="Arial" w:hAnsi="Arial" w:cs="B Lotus"/>
          <w:b w:val="0"/>
          <w:bCs w:val="0"/>
          <w:rtl/>
        </w:rPr>
        <w:footnoteReference w:id="73"/>
      </w:r>
      <w:r w:rsidRPr="00C25EA9">
        <w:rPr>
          <w:rFonts w:cs="B Lotus" w:hint="cs"/>
          <w:rtl/>
        </w:rPr>
        <w:t xml:space="preserve"> /قابلیت رسیدگی</w:t>
      </w:r>
    </w:p>
    <w:p w:rsidR="00742558" w:rsidRPr="002C79EB" w:rsidRDefault="00742558" w:rsidP="00742558">
      <w:pPr>
        <w:spacing w:line="240" w:lineRule="auto"/>
        <w:ind w:firstLine="567"/>
        <w:jc w:val="lowKashida"/>
        <w:rPr>
          <w:rtl/>
        </w:rPr>
      </w:pPr>
      <w:r w:rsidRPr="002C79EB">
        <w:rPr>
          <w:rFonts w:ascii="Arial" w:hAnsi="Arial"/>
          <w:rtl/>
        </w:rPr>
        <w:t>«توانايي که در سايه توافق نظر افرادي بدست مي آيد که مسئول اندازه گيري هستند و حصول اطمينان از اينکه اطلاعات نشان دهنده چيزي هستند که مدعي ارائه آن مي باشند</w:t>
      </w:r>
      <w:r w:rsidRPr="002C79EB">
        <w:rPr>
          <w:rStyle w:val="FootnoteReference"/>
          <w:rFonts w:ascii="Arial" w:hAnsi="Arial"/>
          <w:rtl/>
        </w:rPr>
        <w:footnoteReference w:id="74"/>
      </w:r>
      <w:r w:rsidRPr="002C79EB">
        <w:rPr>
          <w:rFonts w:ascii="Arial" w:hAnsi="Arial"/>
          <w:rtl/>
        </w:rPr>
        <w:t>»</w:t>
      </w:r>
      <w:r w:rsidRPr="002C79EB">
        <w:rPr>
          <w:rFonts w:ascii="Arial" w:hAnsi="Arial" w:hint="cs"/>
          <w:rtl/>
        </w:rPr>
        <w:t xml:space="preserve">. </w:t>
      </w:r>
      <w:r w:rsidRPr="002C79EB">
        <w:rPr>
          <w:rtl/>
        </w:rPr>
        <w:t>تمرکز این خصوصیت بر صحت، استفاده از براوردها، اتکا به مفروضات، توانایی اندازه‌گیری و کمی کردن، و سطح شواهد و مدارک پشتیبانی‌کننده قرار دارد</w:t>
      </w:r>
      <w:r w:rsidRPr="002C79EB">
        <w:rPr>
          <w:rFonts w:hint="cs"/>
          <w:rtl/>
        </w:rPr>
        <w:t xml:space="preserve">. ویژگی اصلی این نوع اطلاعات این است که </w:t>
      </w:r>
      <w:r w:rsidRPr="002C79EB">
        <w:rPr>
          <w:rtl/>
        </w:rPr>
        <w:t>اگر یک شخص ثالث مطلعی داده‌ها را مورد توجه قرار دهد به نتیجه مشابهی می‌رسد</w:t>
      </w:r>
      <w:r w:rsidRPr="002C79EB">
        <w:rPr>
          <w:rFonts w:hint="cs"/>
          <w:rtl/>
        </w:rPr>
        <w:t>. اما سوالات اساسی زیر در رعایت این ویژگی مطرح می باشند:</w:t>
      </w:r>
    </w:p>
    <w:p w:rsidR="00742558" w:rsidRPr="002C79EB" w:rsidRDefault="00742558" w:rsidP="00742558">
      <w:pPr>
        <w:spacing w:line="240" w:lineRule="auto"/>
        <w:rPr>
          <w:rtl/>
        </w:rPr>
      </w:pPr>
      <w:r w:rsidRPr="002C79EB">
        <w:rPr>
          <w:rFonts w:cs="Times New Roman" w:hint="cs"/>
          <w:rtl/>
        </w:rPr>
        <w:t>•</w:t>
      </w:r>
      <w:r w:rsidRPr="002C79EB">
        <w:rPr>
          <w:rtl/>
        </w:rPr>
        <w:t xml:space="preserve"> چگونه اطلاعات مندرج در صورتهای مالی به خواننده اجازه درک این جنبه‌ها را می‌دهد؟</w:t>
      </w:r>
    </w:p>
    <w:p w:rsidR="00742558" w:rsidRPr="002C79EB" w:rsidRDefault="00742558" w:rsidP="00742558">
      <w:pPr>
        <w:spacing w:line="240" w:lineRule="auto"/>
        <w:rPr>
          <w:rtl/>
        </w:rPr>
      </w:pPr>
      <w:r w:rsidRPr="002C79EB">
        <w:rPr>
          <w:rFonts w:cs="Times New Roman" w:hint="cs"/>
          <w:rtl/>
        </w:rPr>
        <w:t>•</w:t>
      </w:r>
      <w:r w:rsidRPr="002C79EB">
        <w:rPr>
          <w:rtl/>
        </w:rPr>
        <w:t xml:space="preserve"> چه اطلاعاتی در صورتهای مالی (و گزارش هیئت‌مدیره) براوردها و مفروضات مهم مورد استفاده در تهیه اطلاعات مالی را ابلاغ می‌کند؟</w:t>
      </w:r>
    </w:p>
    <w:p w:rsidR="00742558" w:rsidRPr="002C79EB" w:rsidRDefault="00742558" w:rsidP="00742558">
      <w:pPr>
        <w:spacing w:line="240" w:lineRule="auto"/>
        <w:rPr>
          <w:rtl/>
        </w:rPr>
      </w:pPr>
      <w:r w:rsidRPr="002C79EB">
        <w:rPr>
          <w:rFonts w:cs="Times New Roman" w:hint="cs"/>
          <w:rtl/>
        </w:rPr>
        <w:lastRenderedPageBreak/>
        <w:t>•</w:t>
      </w:r>
      <w:r w:rsidRPr="002C79EB">
        <w:rPr>
          <w:rtl/>
        </w:rPr>
        <w:t xml:space="preserve"> اگر محدوده‌ای از پیامدهای ممکن وجود داشته باشد، چگونه شرکت این محدوده را به سرمایه‌گذاران گزارش می‌کند؟</w:t>
      </w:r>
    </w:p>
    <w:p w:rsidR="00742558" w:rsidRPr="002C79EB" w:rsidRDefault="00742558" w:rsidP="00742558">
      <w:pPr>
        <w:spacing w:line="240" w:lineRule="auto"/>
        <w:rPr>
          <w:rtl/>
        </w:rPr>
      </w:pPr>
      <w:r w:rsidRPr="002C79EB">
        <w:rPr>
          <w:rFonts w:cs="Times New Roman" w:hint="cs"/>
          <w:rtl/>
        </w:rPr>
        <w:t>•</w:t>
      </w:r>
      <w:r w:rsidRPr="002C79EB">
        <w:rPr>
          <w:rtl/>
        </w:rPr>
        <w:t xml:space="preserve"> چگونه شرکت می‌تواند ارزیابی کند که براوردها و مفروضات مهم برمبنای بهترین اطلاعات در دسترس قرار دارد؟</w:t>
      </w:r>
    </w:p>
    <w:p w:rsidR="00742558" w:rsidRDefault="00742558" w:rsidP="00742558">
      <w:pPr>
        <w:spacing w:line="240" w:lineRule="auto"/>
        <w:rPr>
          <w:b/>
          <w:bCs/>
          <w:rtl/>
        </w:rPr>
      </w:pPr>
      <w:r w:rsidRPr="002C79EB">
        <w:rPr>
          <w:rFonts w:cs="Times New Roman" w:hint="cs"/>
          <w:rtl/>
        </w:rPr>
        <w:t>•</w:t>
      </w:r>
      <w:r w:rsidRPr="002C79EB">
        <w:rPr>
          <w:rtl/>
        </w:rPr>
        <w:t xml:space="preserve"> آیا شرکت از متخصصان مستقل یا تکنیکهای تا حدودی پیشرفته برای معتبر نمودن یا تهیه براوردها و مفروضات کلیدی استفاده می‌کند؟</w:t>
      </w:r>
    </w:p>
    <w:p w:rsidR="00742558" w:rsidRPr="002C79EB" w:rsidRDefault="00742558" w:rsidP="00742558">
      <w:pPr>
        <w:spacing w:line="240" w:lineRule="auto"/>
        <w:rPr>
          <w:b/>
          <w:bCs/>
          <w:rtl/>
        </w:rPr>
      </w:pPr>
    </w:p>
    <w:p w:rsidR="00742558" w:rsidRPr="002C79EB" w:rsidRDefault="00742558" w:rsidP="00742558">
      <w:pPr>
        <w:spacing w:line="240" w:lineRule="auto"/>
        <w:jc w:val="lowKashida"/>
        <w:outlineLvl w:val="0"/>
        <w:rPr>
          <w:rFonts w:ascii="Arial" w:hAnsi="Arial"/>
          <w:b/>
          <w:bCs/>
          <w:rtl/>
        </w:rPr>
      </w:pPr>
      <w:bookmarkStart w:id="30" w:name="_Toc401581889"/>
      <w:bookmarkStart w:id="31" w:name="_Toc409469514"/>
      <w:bookmarkStart w:id="32" w:name="_Toc411272397"/>
      <w:bookmarkStart w:id="33" w:name="_Toc411362747"/>
      <w:r w:rsidRPr="002C79EB">
        <w:rPr>
          <w:rFonts w:ascii="Arial" w:hAnsi="Arial"/>
          <w:b/>
          <w:bCs/>
          <w:rtl/>
        </w:rPr>
        <w:t>بي طرفي</w:t>
      </w:r>
      <w:r w:rsidRPr="002C79EB">
        <w:rPr>
          <w:rStyle w:val="FootnoteReference"/>
          <w:rFonts w:ascii="Arial" w:hAnsi="Arial"/>
          <w:b/>
          <w:bCs/>
          <w:rtl/>
        </w:rPr>
        <w:footnoteReference w:id="75"/>
      </w:r>
      <w:bookmarkEnd w:id="30"/>
      <w:bookmarkEnd w:id="31"/>
      <w:bookmarkEnd w:id="32"/>
      <w:bookmarkEnd w:id="33"/>
      <w:r w:rsidRPr="002C79EB">
        <w:rPr>
          <w:rFonts w:ascii="Arial" w:hAnsi="Arial"/>
          <w:b/>
          <w:bCs/>
          <w:rtl/>
        </w:rPr>
        <w:t xml:space="preserve"> </w:t>
      </w:r>
    </w:p>
    <w:p w:rsidR="00742558" w:rsidRPr="002C79EB" w:rsidRDefault="00742558" w:rsidP="00742558">
      <w:pPr>
        <w:spacing w:line="240" w:lineRule="auto"/>
        <w:ind w:firstLine="567"/>
        <w:jc w:val="lowKashida"/>
        <w:rPr>
          <w:rFonts w:ascii="Arial" w:hAnsi="Arial"/>
          <w:rtl/>
        </w:rPr>
      </w:pPr>
      <w:r w:rsidRPr="002C79EB">
        <w:rPr>
          <w:rFonts w:ascii="Arial" w:hAnsi="Arial"/>
          <w:rtl/>
        </w:rPr>
        <w:t>هيئت استانداردهاي حسابداري مالي در بيانيه مفهومي شماره 2 خود بي طرفي را اينگونه تعريف کرده است: « عاري از تعصب بودن براي رسيدن به نتايج از پيش تعيين شده يا يک رفتار خاص را موجب شدن». تعصب در بيانيه شماره 2 چنين تعريف مي شود: « اينکه يک معيار سنجش تمايل داشته باشد به يک طرف ميل کند به جاي اينکه به هر دو سوي چيزي که معرف آن است به صورت برابر، ميل نمايد.» تعصب در معيارهاي حسابداري به معني اين است که تمايل به طور پيوسته به يک طرف خيلي زياد يا خيلي کم باشد</w:t>
      </w:r>
      <w:r w:rsidRPr="002C79EB">
        <w:rPr>
          <w:rFonts w:ascii="Arial" w:hAnsi="Arial" w:hint="cs"/>
          <w:rtl/>
        </w:rPr>
        <w:t>.</w:t>
      </w:r>
      <w:r w:rsidRPr="002C79EB">
        <w:rPr>
          <w:rFonts w:ascii="Arial" w:hAnsi="Arial"/>
          <w:rtl/>
        </w:rPr>
        <w:t xml:space="preserve"> براساس بيانيه شماره2</w:t>
      </w:r>
      <w:r w:rsidRPr="002C79EB">
        <w:rPr>
          <w:rFonts w:ascii="Arial" w:hAnsi="Arial" w:hint="cs"/>
          <w:rtl/>
        </w:rPr>
        <w:t>،</w:t>
      </w:r>
      <w:r w:rsidRPr="002C79EB">
        <w:rPr>
          <w:rFonts w:ascii="Arial" w:hAnsi="Arial"/>
          <w:rtl/>
        </w:rPr>
        <w:t xml:space="preserve"> محافظه کاري به عنوان يک ويژگي کيفي محسوب نمي شود اما در اين بيانيه از اين مفهوم به عنوان واکنش در شرايط عدم اطمينان ياد مي شود که با ويژگي هاي کيفي مغايرت دارد(فوران و فاران،1987)</w:t>
      </w:r>
      <w:r w:rsidRPr="002C79EB">
        <w:rPr>
          <w:rStyle w:val="FootnoteReference"/>
          <w:rFonts w:ascii="Arial" w:hAnsi="Arial"/>
          <w:rtl/>
        </w:rPr>
        <w:footnoteReference w:id="76"/>
      </w:r>
      <w:r w:rsidRPr="002C79EB">
        <w:rPr>
          <w:rFonts w:ascii="Arial" w:hAnsi="Arial"/>
          <w:rtl/>
        </w:rPr>
        <w:t>. هيات استانداردهاي حسابداري مالي بر اين نکته تاکيد مي کند که براساس گزارشگري سود و خالص دارايي ها، محافظه کاري در گزارشگري مالي نبايستي تاکيد زيادي بر احتياط داشته باشد؛ زيرا در مدت نسبتا طولاني محافظه کاري اينگونه تعريف مي شده است که «احتياط در گزارشگري يک هنر است</w:t>
      </w:r>
      <w:r w:rsidRPr="002C79EB">
        <w:rPr>
          <w:rStyle w:val="FootnoteReference"/>
          <w:rFonts w:ascii="Arial" w:hAnsi="Arial"/>
          <w:rtl/>
        </w:rPr>
        <w:footnoteReference w:id="77"/>
      </w:r>
      <w:r w:rsidRPr="002C79EB">
        <w:rPr>
          <w:rFonts w:ascii="Arial" w:hAnsi="Arial"/>
          <w:rtl/>
        </w:rPr>
        <w:t>».</w:t>
      </w:r>
    </w:p>
    <w:p w:rsidR="00742558" w:rsidRPr="002C79EB" w:rsidRDefault="00742558" w:rsidP="00742558">
      <w:pPr>
        <w:spacing w:line="240" w:lineRule="auto"/>
        <w:jc w:val="lowKashida"/>
        <w:rPr>
          <w:rtl/>
        </w:rPr>
      </w:pPr>
      <w:r w:rsidRPr="002C79EB">
        <w:rPr>
          <w:rFonts w:ascii="Arial" w:hAnsi="Arial"/>
          <w:rtl/>
        </w:rPr>
        <w:t>بعلاوه بيانيه شماره 2 بيان مي کند که« هر نوع تلاش براي بيان نتايج به صورت توافقي، به طور مشابه سوالاتي درباره قابليت اتکا و بي عيب بودن اطلاعات پيرامون آن نتايج مطرح مي کند و احتمالا در بلند مدت به</w:t>
      </w:r>
      <w:r w:rsidRPr="002C79EB">
        <w:rPr>
          <w:rFonts w:ascii="Arial" w:hAnsi="Arial"/>
        </w:rPr>
        <w:t xml:space="preserve"> </w:t>
      </w:r>
      <w:r w:rsidRPr="002C79EB">
        <w:rPr>
          <w:rFonts w:ascii="Arial" w:hAnsi="Arial"/>
          <w:rtl/>
        </w:rPr>
        <w:t>طور خود کار به شکست خواهد انجاميد. اين نوع گزارشگري، هر چند داراي نيت خوبي است اما با ويژگي هاي توصيفي که در اين بيانيه شرح داده شده اند سازگار نيست</w:t>
      </w:r>
      <w:r w:rsidRPr="002C79EB">
        <w:rPr>
          <w:rStyle w:val="FootnoteReference"/>
          <w:rFonts w:ascii="Arial" w:hAnsi="Arial"/>
          <w:rtl/>
        </w:rPr>
        <w:footnoteReference w:id="78"/>
      </w:r>
      <w:r w:rsidRPr="002C79EB">
        <w:rPr>
          <w:rFonts w:ascii="Arial" w:hAnsi="Arial"/>
          <w:rtl/>
        </w:rPr>
        <w:t xml:space="preserve">». </w:t>
      </w:r>
      <w:r w:rsidRPr="002C79EB">
        <w:rPr>
          <w:rtl/>
        </w:rPr>
        <w:t>این ویژگی بر عینیت و تعادل تاکید دارد. به‌عبارتی:</w:t>
      </w:r>
    </w:p>
    <w:p w:rsidR="00742558" w:rsidRPr="002C79EB" w:rsidRDefault="00742558" w:rsidP="00742558">
      <w:pPr>
        <w:spacing w:line="240" w:lineRule="auto"/>
        <w:rPr>
          <w:rtl/>
        </w:rPr>
      </w:pPr>
      <w:r w:rsidRPr="002C79EB">
        <w:rPr>
          <w:rFonts w:cs="Times New Roman" w:hint="cs"/>
          <w:rtl/>
        </w:rPr>
        <w:t>•</w:t>
      </w:r>
      <w:r w:rsidRPr="002C79EB">
        <w:rPr>
          <w:rtl/>
        </w:rPr>
        <w:t xml:space="preserve"> آیا اطلاعات واقعیتها را به‌روشی بدون تمایلات جانبدارانه برای تاثیر بر رفتار یا نظر سرمایه‌گذار ارائه می‌کند؟</w:t>
      </w:r>
    </w:p>
    <w:p w:rsidR="00742558" w:rsidRPr="002C79EB" w:rsidRDefault="00742558" w:rsidP="00742558">
      <w:pPr>
        <w:spacing w:line="240" w:lineRule="auto"/>
        <w:rPr>
          <w:rtl/>
        </w:rPr>
      </w:pPr>
      <w:r w:rsidRPr="002C79EB">
        <w:rPr>
          <w:rFonts w:cs="Times New Roman" w:hint="cs"/>
          <w:rtl/>
        </w:rPr>
        <w:lastRenderedPageBreak/>
        <w:t>•</w:t>
      </w:r>
      <w:r w:rsidRPr="002C79EB">
        <w:rPr>
          <w:rtl/>
        </w:rPr>
        <w:t xml:space="preserve"> با توجه به قضاوتهای مهم که پیش از این بحث شد، چگونه مدیریت ارزیابی بیطرفانه‌ای از پیامدهای ممکن دارد؟ چه مثالهای مشخصی این موضوع را به‌تصویر می‌کشد؟</w:t>
      </w:r>
    </w:p>
    <w:p w:rsidR="00742558" w:rsidRPr="002C79EB" w:rsidRDefault="00742558" w:rsidP="00742558">
      <w:pPr>
        <w:spacing w:line="240" w:lineRule="auto"/>
      </w:pPr>
      <w:r w:rsidRPr="002C79EB">
        <w:rPr>
          <w:rFonts w:cs="Times New Roman" w:hint="cs"/>
          <w:rtl/>
        </w:rPr>
        <w:t>•</w:t>
      </w:r>
      <w:r w:rsidRPr="002C79EB">
        <w:rPr>
          <w:rtl/>
        </w:rPr>
        <w:t xml:space="preserve"> خصوصیاتی همچون «تهاجمی» و «محافظه‌کاری» برای افراد مختلف و روشهای مختلف معنی متفاوتی دارد، اما بیان‌کننده نوعی جانبداری هستند. با توجه به این دو واژه، چگونه حسابداری و افشای رویدادها و معاملات مهم شرکت نزدیک به «بیطرفی» است و با اعتدال انجام شده است؟ مدیریت چگونه عامل بیطرفی را در انتخاب اصول حسابداری در نظر می‌گیرد؟ آیا اصول حسابداری منتخب، گویای دید اعتدالی است؟</w:t>
      </w:r>
    </w:p>
    <w:p w:rsidR="00742558" w:rsidRPr="002C79EB" w:rsidRDefault="00742558" w:rsidP="00742558">
      <w:pPr>
        <w:spacing w:line="240" w:lineRule="auto"/>
        <w:rPr>
          <w:rtl/>
        </w:rPr>
      </w:pPr>
    </w:p>
    <w:p w:rsidR="00742558" w:rsidRPr="002C79EB" w:rsidRDefault="00742558" w:rsidP="00742558">
      <w:pPr>
        <w:spacing w:line="240" w:lineRule="auto"/>
        <w:jc w:val="lowKashida"/>
        <w:outlineLvl w:val="0"/>
        <w:rPr>
          <w:rFonts w:ascii="Arial" w:hAnsi="Arial"/>
          <w:b/>
          <w:bCs/>
        </w:rPr>
      </w:pPr>
      <w:bookmarkStart w:id="34" w:name="_Toc401581890"/>
      <w:bookmarkStart w:id="35" w:name="_Toc409469515"/>
      <w:bookmarkStart w:id="36" w:name="_Toc411272398"/>
      <w:bookmarkStart w:id="37" w:name="_Toc411362748"/>
      <w:r w:rsidRPr="002C79EB">
        <w:rPr>
          <w:rFonts w:ascii="Arial" w:hAnsi="Arial"/>
          <w:b/>
          <w:bCs/>
          <w:rtl/>
        </w:rPr>
        <w:t>صداقت در ارائه</w:t>
      </w:r>
      <w:r w:rsidRPr="002C79EB">
        <w:rPr>
          <w:rStyle w:val="FootnoteReference"/>
          <w:rFonts w:ascii="Arial" w:hAnsi="Arial"/>
          <w:b/>
          <w:bCs/>
          <w:rtl/>
        </w:rPr>
        <w:footnoteReference w:id="79"/>
      </w:r>
      <w:bookmarkEnd w:id="34"/>
      <w:bookmarkEnd w:id="35"/>
      <w:bookmarkEnd w:id="36"/>
      <w:bookmarkEnd w:id="37"/>
      <w:r w:rsidRPr="002C79EB">
        <w:rPr>
          <w:rFonts w:ascii="Arial" w:hAnsi="Arial"/>
          <w:b/>
          <w:bCs/>
          <w:rtl/>
        </w:rPr>
        <w:t xml:space="preserve"> </w:t>
      </w:r>
    </w:p>
    <w:p w:rsidR="00742558" w:rsidRPr="002C79EB" w:rsidRDefault="00742558" w:rsidP="00742558">
      <w:pPr>
        <w:spacing w:line="240" w:lineRule="auto"/>
        <w:ind w:firstLine="567"/>
        <w:jc w:val="lowKashida"/>
        <w:rPr>
          <w:rFonts w:ascii="Arial" w:hAnsi="Arial"/>
          <w:rtl/>
        </w:rPr>
      </w:pPr>
      <w:bookmarkStart w:id="38" w:name="_Toc401581891"/>
      <w:bookmarkStart w:id="39" w:name="_Toc409469516"/>
      <w:r w:rsidRPr="002C79EB">
        <w:rPr>
          <w:rFonts w:ascii="Arial" w:hAnsi="Arial"/>
          <w:rtl/>
        </w:rPr>
        <w:t>صداقت در ارائه عبارت است از « رابطه متقابل يا توافق بين يک معيار سنجش يا يک توصيف و پديده اي که مدعي است ارائه آن را به عهده دارد</w:t>
      </w:r>
      <w:r w:rsidRPr="002C79EB">
        <w:rPr>
          <w:rStyle w:val="FootnoteReference"/>
          <w:rFonts w:ascii="Arial" w:hAnsi="Arial"/>
          <w:rtl/>
        </w:rPr>
        <w:footnoteReference w:id="80"/>
      </w:r>
      <w:r w:rsidRPr="002C79EB">
        <w:rPr>
          <w:rFonts w:ascii="Arial" w:hAnsi="Arial"/>
          <w:rtl/>
        </w:rPr>
        <w:t>». نقل قول زير از «ويليام پيتون» در ماه مارس 1946 مي باشد که در سري نشريه هاي« يادگيري آنچه منتشر شده است» در ماه مي سال 2001 چاپ شده است(فاستر و آپتن،2001)</w:t>
      </w:r>
      <w:r w:rsidRPr="002C79EB">
        <w:rPr>
          <w:rStyle w:val="FootnoteReference"/>
          <w:rFonts w:ascii="Arial" w:hAnsi="Arial"/>
          <w:rtl/>
        </w:rPr>
        <w:footnoteReference w:id="81"/>
      </w:r>
      <w:r w:rsidRPr="002C79EB">
        <w:rPr>
          <w:rFonts w:ascii="Arial" w:hAnsi="Arial"/>
          <w:rtl/>
        </w:rPr>
        <w:t xml:space="preserve"> :</w:t>
      </w:r>
      <w:bookmarkEnd w:id="38"/>
      <w:bookmarkEnd w:id="39"/>
    </w:p>
    <w:p w:rsidR="00742558" w:rsidRPr="002C79EB" w:rsidRDefault="00742558" w:rsidP="00742558">
      <w:pPr>
        <w:spacing w:line="240" w:lineRule="auto"/>
        <w:jc w:val="lowKashida"/>
        <w:rPr>
          <w:rFonts w:ascii="Arial" w:hAnsi="Arial"/>
          <w:rtl/>
        </w:rPr>
      </w:pPr>
      <w:r w:rsidRPr="002C79EB">
        <w:rPr>
          <w:rFonts w:ascii="Arial" w:hAnsi="Arial"/>
          <w:rtl/>
        </w:rPr>
        <w:t>اين نتايج بيشتر بوسيله هيئت اصول حسابداري (</w:t>
      </w:r>
      <w:r w:rsidRPr="002C79EB">
        <w:t>APB</w:t>
      </w:r>
      <w:r w:rsidRPr="002C79EB">
        <w:rPr>
          <w:rFonts w:ascii="Arial" w:hAnsi="Arial"/>
          <w:rtl/>
        </w:rPr>
        <w:t>) بيان شد:« به جرات مي توان گفت اعضاي هيئت اصول حسابداري بر اين باورند که ارزش منصفانه بيشترين صداقت در ارائه را در بيان رويدادها خواهد داشت (فاستر و آپتن،2001)». صداقت در ارائه نه تنها به زماني که يک رويداد رخ مي دهد مربوط مي شود بلکه به تغييرات در اطلاعات مالي در بين رويدادها نيز ارتباط پيدا مي کند. اين در واقع هدف اوليه از ثبت هاي اصلاحي در پايان هر دوره حسابداري است، انجام ثبت هاي اصلاحي اغلب با وقوع يک رويداد الزامي نمي شوند اما با گذشت زمان انجام اين ثبت ها ضرورت پيدا مي کند؛ عدم انجام ثبت اصلاحي در يک دوره منجر به ارائه نادرست دارايي ها، بدهي</w:t>
      </w:r>
      <w:r w:rsidRPr="002C79EB">
        <w:rPr>
          <w:rFonts w:ascii="Arial" w:hAnsi="Arial" w:hint="cs"/>
          <w:rtl/>
        </w:rPr>
        <w:t xml:space="preserve"> </w:t>
      </w:r>
      <w:r w:rsidRPr="002C79EB">
        <w:rPr>
          <w:rFonts w:ascii="Arial" w:hAnsi="Arial"/>
          <w:rtl/>
        </w:rPr>
        <w:t>ها، و در آمد در صورت هاي مالي خواهد شد</w:t>
      </w:r>
      <w:r w:rsidRPr="002C79EB">
        <w:rPr>
          <w:rFonts w:ascii="Arial" w:hAnsi="Arial" w:hint="cs"/>
          <w:rtl/>
        </w:rPr>
        <w:t>.</w:t>
      </w:r>
    </w:p>
    <w:p w:rsidR="00742558" w:rsidRPr="002C79EB" w:rsidRDefault="00742558" w:rsidP="00742558">
      <w:pPr>
        <w:spacing w:line="240" w:lineRule="auto"/>
        <w:ind w:firstLine="567"/>
        <w:jc w:val="lowKashida"/>
        <w:rPr>
          <w:rtl/>
        </w:rPr>
      </w:pPr>
      <w:r w:rsidRPr="002C79EB">
        <w:rPr>
          <w:rFonts w:hint="cs"/>
          <w:rtl/>
        </w:rPr>
        <w:t xml:space="preserve"> </w:t>
      </w:r>
      <w:r w:rsidRPr="002C79EB">
        <w:rPr>
          <w:rtl/>
        </w:rPr>
        <w:t xml:space="preserve">این ویژگی در متون حسابداری «بیان صادقانه» نامیده شده است و تمرکز آن بر انطباق اطلاعات مالی با واقعیت، انعکاس محتوای رویدادها و وصف مبانی اقتصادی معاملات است. </w:t>
      </w:r>
      <w:r w:rsidRPr="002C79EB">
        <w:rPr>
          <w:rFonts w:hint="cs"/>
          <w:rtl/>
        </w:rPr>
        <w:t>در اینجا</w:t>
      </w:r>
      <w:r w:rsidRPr="002C79EB">
        <w:rPr>
          <w:rtl/>
        </w:rPr>
        <w:t xml:space="preserve"> اطلاعات آنچه را که اتفاق افتاده است به‌طور صادقانه و صریح وصف می‌کند</w:t>
      </w:r>
      <w:r w:rsidRPr="002C79EB">
        <w:rPr>
          <w:rFonts w:hint="cs"/>
          <w:rtl/>
        </w:rPr>
        <w:t>. این ویژگی در تلاش برای پاسخ دادن به سوالات زیر است:</w:t>
      </w:r>
    </w:p>
    <w:p w:rsidR="00742558" w:rsidRPr="002C79EB" w:rsidRDefault="00742558" w:rsidP="00742558">
      <w:pPr>
        <w:spacing w:line="240" w:lineRule="auto"/>
        <w:rPr>
          <w:rtl/>
        </w:rPr>
      </w:pPr>
      <w:r w:rsidRPr="002C79EB">
        <w:rPr>
          <w:rFonts w:cs="Times New Roman" w:hint="cs"/>
          <w:rtl/>
        </w:rPr>
        <w:t>•</w:t>
      </w:r>
      <w:r w:rsidRPr="002C79EB">
        <w:rPr>
          <w:rtl/>
        </w:rPr>
        <w:t xml:space="preserve"> زمانی‌که شرکت اصول حسابداری لازم را انتخاب می‌کند، چگونه این اصول ارزیابی می‌شود تا اطمینان حاصل شود به‌نحو مناسب مبانی اقتصادی معاملات را وصف می‌کند؟</w:t>
      </w:r>
    </w:p>
    <w:p w:rsidR="00742558" w:rsidRPr="002C79EB" w:rsidRDefault="00742558" w:rsidP="00742558">
      <w:pPr>
        <w:spacing w:line="240" w:lineRule="auto"/>
        <w:rPr>
          <w:rtl/>
        </w:rPr>
      </w:pPr>
      <w:r w:rsidRPr="002C79EB">
        <w:rPr>
          <w:rFonts w:cs="Times New Roman" w:hint="cs"/>
          <w:rtl/>
        </w:rPr>
        <w:t>•</w:t>
      </w:r>
      <w:r w:rsidRPr="002C79EB">
        <w:rPr>
          <w:rtl/>
        </w:rPr>
        <w:t xml:space="preserve"> کدام اصول حسابداری در طول سال تغییر کرده است و چگونه ارزیابی شده‌است؟</w:t>
      </w:r>
    </w:p>
    <w:p w:rsidR="00742558" w:rsidRPr="002C79EB" w:rsidRDefault="00742558" w:rsidP="00742558">
      <w:pPr>
        <w:spacing w:line="240" w:lineRule="auto"/>
        <w:rPr>
          <w:rtl/>
        </w:rPr>
      </w:pPr>
      <w:r w:rsidRPr="002C79EB">
        <w:rPr>
          <w:rFonts w:cs="Times New Roman" w:hint="cs"/>
          <w:rtl/>
        </w:rPr>
        <w:lastRenderedPageBreak/>
        <w:t>•</w:t>
      </w:r>
      <w:r w:rsidRPr="002C79EB">
        <w:rPr>
          <w:rtl/>
        </w:rPr>
        <w:t xml:space="preserve"> وقتی شرکت وارد معاملات پیچیده و مهمی می‌شود که در متون حسابداری به‌شکل سیاه و سفید نیست، شرکت چگونه حسابداری مناسب را ارزیابی می‌کند؟</w:t>
      </w:r>
    </w:p>
    <w:p w:rsidR="00742558" w:rsidRPr="002C79EB" w:rsidRDefault="00742558" w:rsidP="00742558">
      <w:pPr>
        <w:spacing w:line="240" w:lineRule="auto"/>
        <w:rPr>
          <w:rtl/>
        </w:rPr>
      </w:pPr>
      <w:r w:rsidRPr="002C79EB">
        <w:rPr>
          <w:rFonts w:cs="Times New Roman" w:hint="cs"/>
          <w:rtl/>
        </w:rPr>
        <w:t>•</w:t>
      </w:r>
      <w:r w:rsidRPr="002C79EB">
        <w:rPr>
          <w:rtl/>
        </w:rPr>
        <w:t xml:space="preserve"> فلسفه مدیریت در مورد کاربرد اصول حسابداری در این وضعیتها چیست؟</w:t>
      </w:r>
    </w:p>
    <w:p w:rsidR="00742558" w:rsidRPr="002C79EB" w:rsidRDefault="00742558" w:rsidP="00742558">
      <w:pPr>
        <w:spacing w:line="240" w:lineRule="auto"/>
        <w:rPr>
          <w:rtl/>
        </w:rPr>
      </w:pPr>
      <w:r w:rsidRPr="002C79EB">
        <w:rPr>
          <w:rFonts w:cs="Times New Roman" w:hint="cs"/>
          <w:rtl/>
        </w:rPr>
        <w:t>•</w:t>
      </w:r>
      <w:r w:rsidRPr="002C79EB">
        <w:rPr>
          <w:rtl/>
        </w:rPr>
        <w:t xml:space="preserve"> متون حسابداری تا چه حد مانع از انعکاس معامله طبق محتوای آن است و شرکت چه اطلاعات تکمیلی (در یادداشتهای توضیحی و گزارش هیئت‌مدیره) به‌منظور درک سرمایه‌گذاران فراهم می‌کند؟</w:t>
      </w:r>
    </w:p>
    <w:p w:rsidR="00742558" w:rsidRPr="00C25EA9" w:rsidRDefault="00742558" w:rsidP="00742558">
      <w:pPr>
        <w:pStyle w:val="Heading4"/>
        <w:spacing w:before="0" w:line="240" w:lineRule="auto"/>
        <w:ind w:left="0" w:firstLine="0"/>
        <w:rPr>
          <w:rFonts w:cs="B Lotus"/>
          <w:rtl/>
        </w:rPr>
      </w:pPr>
      <w:r w:rsidRPr="00C25EA9">
        <w:rPr>
          <w:rFonts w:cs="B Lotus" w:hint="cs"/>
          <w:rtl/>
        </w:rPr>
        <w:t>خصوصیات کیفی اصلی مرتبط با ارائه اطلاعات</w:t>
      </w:r>
    </w:p>
    <w:p w:rsidR="00742558" w:rsidRPr="002C79EB" w:rsidRDefault="00742558" w:rsidP="00742558">
      <w:pPr>
        <w:spacing w:line="240" w:lineRule="auto"/>
        <w:ind w:firstLine="567"/>
        <w:jc w:val="lowKashida"/>
        <w:rPr>
          <w:rFonts w:ascii="Arial" w:hAnsi="Arial"/>
        </w:rPr>
      </w:pPr>
      <w:r w:rsidRPr="002C79EB">
        <w:rPr>
          <w:rFonts w:ascii="Arial" w:hAnsi="Arial" w:hint="cs"/>
          <w:rtl/>
        </w:rPr>
        <w:t xml:space="preserve"> بر اساس مفاهیم نظری گزارشگری اطلاعات مالی ایران دو ویژگی «قابل فهم بودن» و«قابل مقایسه بودن» اصلی ترین خصوصیات مرتبط با نحوه ارائه اطلاعات حسابداری می باشند:</w:t>
      </w:r>
    </w:p>
    <w:p w:rsidR="00742558" w:rsidRPr="002C79EB" w:rsidRDefault="00742558" w:rsidP="00742558">
      <w:pPr>
        <w:spacing w:line="240" w:lineRule="auto"/>
        <w:ind w:firstLine="567"/>
        <w:jc w:val="lowKashida"/>
        <w:rPr>
          <w:rFonts w:ascii="Arial" w:hAnsi="Arial"/>
          <w:rtl/>
        </w:rPr>
      </w:pPr>
    </w:p>
    <w:p w:rsidR="00742558" w:rsidRPr="002C79EB" w:rsidRDefault="00742558" w:rsidP="00742558">
      <w:pPr>
        <w:spacing w:line="240" w:lineRule="auto"/>
        <w:jc w:val="lowKashida"/>
        <w:rPr>
          <w:rFonts w:ascii="Arial" w:hAnsi="Arial"/>
          <w:b/>
          <w:bCs/>
          <w:rtl/>
        </w:rPr>
      </w:pPr>
      <w:r w:rsidRPr="002C79EB">
        <w:rPr>
          <w:rFonts w:ascii="Arial" w:hAnsi="Arial" w:hint="cs"/>
          <w:b/>
          <w:bCs/>
          <w:rtl/>
        </w:rPr>
        <w:t>الف) قابل فهم بودن</w:t>
      </w:r>
    </w:p>
    <w:p w:rsidR="00742558" w:rsidRPr="002C79EB" w:rsidRDefault="00742558" w:rsidP="00742558">
      <w:pPr>
        <w:spacing w:line="240" w:lineRule="auto"/>
        <w:ind w:firstLine="567"/>
        <w:jc w:val="lowKashida"/>
        <w:rPr>
          <w:rFonts w:ascii="Arial" w:hAnsi="Arial"/>
          <w:rtl/>
        </w:rPr>
      </w:pPr>
      <w:r w:rsidRPr="002C79EB">
        <w:rPr>
          <w:rFonts w:ascii="Arial" w:hAnsi="Arial"/>
          <w:rtl/>
        </w:rPr>
        <w:t xml:space="preserve"> يکي از ويژگيهاي مهم خاص استفاده کننده در چارچوب نظري </w:t>
      </w:r>
      <w:r w:rsidRPr="002C79EB">
        <w:t>IASB</w:t>
      </w:r>
      <w:r w:rsidRPr="002C79EB">
        <w:rPr>
          <w:rFonts w:ascii="Arial" w:hAnsi="Arial"/>
          <w:rtl/>
        </w:rPr>
        <w:t xml:space="preserve"> و </w:t>
      </w:r>
      <w:r w:rsidRPr="002C79EB">
        <w:t>FASB</w:t>
      </w:r>
      <w:r w:rsidRPr="002C79EB">
        <w:rPr>
          <w:rFonts w:ascii="Arial" w:hAnsi="Arial"/>
          <w:rtl/>
        </w:rPr>
        <w:t xml:space="preserve"> ويژگي کيفي قابل فهم بودن مي باشد. قابل فهم بودن در بيانيه مفهومي شماره 2 چنين تعريف مي شود «کيفيت اطلاعات که استفاده کننده را قادر مي سازد اهميت آن را درک کند.» به طور مشابه چارچوب </w:t>
      </w:r>
      <w:r w:rsidRPr="002C79EB">
        <w:t>IASB</w:t>
      </w:r>
      <w:r w:rsidRPr="002C79EB">
        <w:rPr>
          <w:rFonts w:ascii="Arial" w:hAnsi="Arial"/>
          <w:rtl/>
        </w:rPr>
        <w:t xml:space="preserve"> قابل فهم بودن را اين چنين تعريف مي کند: «اطلاعات باي</w:t>
      </w:r>
      <w:r w:rsidRPr="002C79EB">
        <w:rPr>
          <w:rFonts w:ascii="Arial" w:hAnsi="Arial" w:hint="cs"/>
          <w:rtl/>
        </w:rPr>
        <w:t>د</w:t>
      </w:r>
      <w:r w:rsidRPr="002C79EB">
        <w:rPr>
          <w:rFonts w:ascii="Arial" w:hAnsi="Arial"/>
          <w:rtl/>
        </w:rPr>
        <w:t xml:space="preserve"> به شيوه اي ارائه شود که </w:t>
      </w:r>
      <w:r w:rsidRPr="002C79EB">
        <w:rPr>
          <w:rFonts w:ascii="Arial" w:hAnsi="Arial" w:hint="cs"/>
          <w:rtl/>
        </w:rPr>
        <w:t>توسط</w:t>
      </w:r>
      <w:r w:rsidRPr="002C79EB">
        <w:rPr>
          <w:rFonts w:ascii="Arial" w:hAnsi="Arial"/>
          <w:rtl/>
        </w:rPr>
        <w:t xml:space="preserve"> استفاده کننده اي که داراي يک دانش معقول از فعاليت هاي اقتصادي</w:t>
      </w:r>
      <w:r w:rsidRPr="002C79EB">
        <w:rPr>
          <w:rFonts w:ascii="Arial" w:hAnsi="Arial" w:hint="cs"/>
          <w:rtl/>
        </w:rPr>
        <w:t>،</w:t>
      </w:r>
      <w:r w:rsidRPr="002C79EB">
        <w:rPr>
          <w:rFonts w:ascii="Arial" w:hAnsi="Arial"/>
          <w:rtl/>
        </w:rPr>
        <w:t xml:space="preserve"> تجاري و حسابداري باشد و در جهت مطالعه و بررسي اطلاعات تلاش معقولي داشته باشد</w:t>
      </w:r>
      <w:r w:rsidRPr="002C79EB">
        <w:rPr>
          <w:rFonts w:ascii="Arial" w:hAnsi="Arial" w:hint="cs"/>
          <w:rtl/>
        </w:rPr>
        <w:t>،</w:t>
      </w:r>
      <w:r w:rsidRPr="002C79EB">
        <w:rPr>
          <w:rFonts w:ascii="Arial" w:hAnsi="Arial"/>
          <w:rtl/>
        </w:rPr>
        <w:t xml:space="preserve"> به راحتي قابل درک باشد.»</w:t>
      </w:r>
    </w:p>
    <w:p w:rsidR="00742558" w:rsidRPr="002C79EB" w:rsidRDefault="00742558" w:rsidP="00742558">
      <w:pPr>
        <w:spacing w:line="240" w:lineRule="auto"/>
        <w:ind w:firstLine="567"/>
        <w:jc w:val="lowKashida"/>
        <w:rPr>
          <w:rFonts w:ascii="Arial" w:hAnsi="Arial"/>
        </w:rPr>
      </w:pPr>
      <w:r w:rsidRPr="002C79EB">
        <w:rPr>
          <w:rFonts w:ascii="Arial" w:hAnsi="Arial"/>
          <w:rtl/>
        </w:rPr>
        <w:t xml:space="preserve">هر چند، قابل فهم بودن در حالي که يکي از چهار ويژگي کيفي اصلي چارچوب </w:t>
      </w:r>
      <w:r w:rsidRPr="002C79EB">
        <w:t>IASB</w:t>
      </w:r>
      <w:r w:rsidRPr="002C79EB">
        <w:rPr>
          <w:rFonts w:ascii="Arial" w:hAnsi="Arial"/>
          <w:rtl/>
        </w:rPr>
        <w:t xml:space="preserve"> مي باشد با اين وجود به عنوان يک ويژگي کيفي خاص استفاده کننده هيچ وقت آن موقعيتي را که بيانيه مفهومي شماره 2 به آن اعتقاد داشته</w:t>
      </w:r>
      <w:r w:rsidRPr="002C79EB">
        <w:rPr>
          <w:rFonts w:ascii="Arial" w:hAnsi="Arial" w:hint="cs"/>
          <w:rtl/>
        </w:rPr>
        <w:t xml:space="preserve"> است</w:t>
      </w:r>
      <w:r w:rsidRPr="002C79EB">
        <w:rPr>
          <w:rFonts w:ascii="Arial" w:hAnsi="Arial"/>
          <w:rtl/>
        </w:rPr>
        <w:t xml:space="preserve">، </w:t>
      </w:r>
      <w:r w:rsidRPr="002C79EB">
        <w:t>IASB</w:t>
      </w:r>
      <w:r w:rsidRPr="002C79EB">
        <w:rPr>
          <w:rFonts w:ascii="Arial" w:hAnsi="Arial"/>
          <w:rtl/>
        </w:rPr>
        <w:t>براي آن قائل نشد.</w:t>
      </w:r>
    </w:p>
    <w:p w:rsidR="00742558" w:rsidRPr="002C79EB" w:rsidRDefault="00742558" w:rsidP="00742558">
      <w:pPr>
        <w:spacing w:line="240" w:lineRule="auto"/>
        <w:ind w:firstLine="567"/>
        <w:jc w:val="lowKashida"/>
        <w:rPr>
          <w:rFonts w:ascii="Arial" w:hAnsi="Arial"/>
          <w:rtl/>
        </w:rPr>
      </w:pPr>
    </w:p>
    <w:p w:rsidR="00742558" w:rsidRPr="002C79EB" w:rsidRDefault="00742558" w:rsidP="00742558">
      <w:pPr>
        <w:spacing w:line="240" w:lineRule="auto"/>
        <w:jc w:val="lowKashida"/>
        <w:outlineLvl w:val="0"/>
        <w:rPr>
          <w:rFonts w:ascii="Arial" w:hAnsi="Arial"/>
          <w:b/>
          <w:bCs/>
          <w:rtl/>
        </w:rPr>
      </w:pPr>
      <w:bookmarkStart w:id="40" w:name="_Toc401581892"/>
      <w:bookmarkStart w:id="41" w:name="_Toc409469517"/>
      <w:bookmarkStart w:id="42" w:name="_Toc411272399"/>
      <w:r>
        <w:rPr>
          <w:rFonts w:ascii="Arial" w:hAnsi="Arial"/>
          <w:b/>
          <w:bCs/>
          <w:rtl/>
        </w:rPr>
        <w:br w:type="page"/>
      </w:r>
      <w:bookmarkStart w:id="43" w:name="_Toc411362749"/>
      <w:r w:rsidRPr="002C79EB">
        <w:rPr>
          <w:rFonts w:ascii="Arial" w:hAnsi="Arial" w:hint="cs"/>
          <w:b/>
          <w:bCs/>
          <w:rtl/>
        </w:rPr>
        <w:lastRenderedPageBreak/>
        <w:t xml:space="preserve">ب) </w:t>
      </w:r>
      <w:r w:rsidRPr="002C79EB">
        <w:rPr>
          <w:rFonts w:ascii="Arial" w:hAnsi="Arial"/>
          <w:b/>
          <w:bCs/>
          <w:rtl/>
        </w:rPr>
        <w:t>قابل مقايسه بودن</w:t>
      </w:r>
      <w:r w:rsidRPr="002C79EB">
        <w:rPr>
          <w:rStyle w:val="FootnoteReference"/>
          <w:rFonts w:ascii="Arial" w:hAnsi="Arial"/>
          <w:b/>
          <w:bCs/>
          <w:rtl/>
        </w:rPr>
        <w:footnoteReference w:id="82"/>
      </w:r>
      <w:bookmarkEnd w:id="40"/>
      <w:bookmarkEnd w:id="41"/>
      <w:bookmarkEnd w:id="42"/>
      <w:bookmarkEnd w:id="43"/>
    </w:p>
    <w:p w:rsidR="00742558" w:rsidRPr="002C79EB" w:rsidRDefault="00742558" w:rsidP="00742558">
      <w:pPr>
        <w:spacing w:line="240" w:lineRule="auto"/>
        <w:ind w:firstLine="567"/>
        <w:jc w:val="lowKashida"/>
        <w:rPr>
          <w:rFonts w:ascii="Arial" w:hAnsi="Arial"/>
          <w:rtl/>
        </w:rPr>
      </w:pPr>
      <w:r w:rsidRPr="002C79EB">
        <w:rPr>
          <w:rFonts w:ascii="Arial" w:hAnsi="Arial"/>
          <w:rtl/>
        </w:rPr>
        <w:t>قابل مقايسه بودن اينگونه تعريف مي شود «کيفيتي از اطلاعات که استفاده کنندگان را قادر مي سازد شباهت ها و تفاوت هاي بين دو پديده اقتصادي را مشخص کنند.</w:t>
      </w:r>
      <w:r w:rsidRPr="002C79EB">
        <w:rPr>
          <w:rStyle w:val="FootnoteReference"/>
          <w:rFonts w:ascii="Arial" w:hAnsi="Arial"/>
          <w:rtl/>
        </w:rPr>
        <w:footnoteReference w:id="83"/>
      </w:r>
      <w:r w:rsidRPr="002C79EB">
        <w:rPr>
          <w:rFonts w:ascii="Arial" w:hAnsi="Arial"/>
          <w:rtl/>
        </w:rPr>
        <w:t>» زماني که ارزش هاي منصفانه به نحو قابل اتکايي اندازه گيري شوند</w:t>
      </w:r>
      <w:r w:rsidRPr="002C79EB">
        <w:rPr>
          <w:rFonts w:ascii="Arial" w:hAnsi="Arial" w:hint="cs"/>
          <w:rtl/>
        </w:rPr>
        <w:t>،</w:t>
      </w:r>
      <w:r w:rsidRPr="002C79EB">
        <w:rPr>
          <w:rFonts w:ascii="Arial" w:hAnsi="Arial"/>
          <w:rtl/>
        </w:rPr>
        <w:t xml:space="preserve"> قابل مقايسه بودن اطلاعات را بالا مي برند. </w:t>
      </w:r>
    </w:p>
    <w:p w:rsidR="00742558" w:rsidRPr="002C79EB" w:rsidRDefault="00742558" w:rsidP="00742558">
      <w:pPr>
        <w:spacing w:line="240" w:lineRule="auto"/>
        <w:ind w:firstLine="567"/>
        <w:jc w:val="lowKashida"/>
        <w:rPr>
          <w:rFonts w:ascii="Arial" w:hAnsi="Arial"/>
          <w:rtl/>
        </w:rPr>
      </w:pPr>
      <w:r w:rsidRPr="002C79EB">
        <w:rPr>
          <w:rFonts w:ascii="Arial" w:hAnsi="Arial"/>
          <w:rtl/>
        </w:rPr>
        <w:t>يک فرايند تسعير نرخ ارزخارجي را در نظر بگيرد؛ ارزش هاي تاريخي دارايي</w:t>
      </w:r>
      <w:r w:rsidRPr="002C79EB">
        <w:rPr>
          <w:rFonts w:ascii="Arial" w:hAnsi="Arial" w:hint="cs"/>
          <w:rtl/>
        </w:rPr>
        <w:t xml:space="preserve"> </w:t>
      </w:r>
      <w:r w:rsidRPr="002C79EB">
        <w:rPr>
          <w:rFonts w:ascii="Arial" w:hAnsi="Arial"/>
          <w:rtl/>
        </w:rPr>
        <w:t>ها به نرخ تاريخ معامله تسعير مي شوند. اين تفاوت بين مبالغ تاريخي براي دارا</w:t>
      </w:r>
      <w:r w:rsidRPr="002C79EB">
        <w:rPr>
          <w:rFonts w:ascii="Arial" w:hAnsi="Arial" w:hint="cs"/>
          <w:rtl/>
        </w:rPr>
        <w:t>ي</w:t>
      </w:r>
      <w:r w:rsidRPr="002C79EB">
        <w:rPr>
          <w:rFonts w:ascii="Arial" w:hAnsi="Arial"/>
          <w:rtl/>
        </w:rPr>
        <w:t>ي</w:t>
      </w:r>
      <w:r w:rsidRPr="002C79EB">
        <w:rPr>
          <w:rFonts w:ascii="Arial" w:hAnsi="Arial" w:hint="cs"/>
          <w:rtl/>
        </w:rPr>
        <w:t xml:space="preserve"> </w:t>
      </w:r>
      <w:r w:rsidRPr="002C79EB">
        <w:rPr>
          <w:rFonts w:ascii="Arial" w:hAnsi="Arial"/>
          <w:rtl/>
        </w:rPr>
        <w:t>هاي مشابه</w:t>
      </w:r>
      <w:r w:rsidRPr="002C79EB">
        <w:rPr>
          <w:rFonts w:ascii="Arial" w:hAnsi="Arial" w:hint="cs"/>
          <w:rtl/>
        </w:rPr>
        <w:t>،</w:t>
      </w:r>
      <w:r w:rsidRPr="002C79EB">
        <w:rPr>
          <w:rFonts w:ascii="Arial" w:hAnsi="Arial"/>
          <w:rtl/>
        </w:rPr>
        <w:t xml:space="preserve"> باعث ب</w:t>
      </w:r>
      <w:r w:rsidRPr="002C79EB">
        <w:rPr>
          <w:rFonts w:ascii="Arial" w:hAnsi="Arial" w:hint="cs"/>
          <w:rtl/>
        </w:rPr>
        <w:t xml:space="preserve">ه </w:t>
      </w:r>
      <w:r w:rsidRPr="002C79EB">
        <w:rPr>
          <w:rFonts w:ascii="Arial" w:hAnsi="Arial"/>
          <w:rtl/>
        </w:rPr>
        <w:t>وجود آمدن نرخ هاي متفاوت مبادله بين تاريخ تحصيل اوليه و تاريخ ترازنامه خواهد شد. يا شرايطي را در نظر بگيريد که به موجب آن سه دارايي مشابه در يک زمان مشابه و با يک قيمت مشابه در سه کشور مختلف خريداري مي شوند و سه مبلغ متفاوت بهاي تمام شده تاريخي براي آنها در تاريخ ترازنامه گزارش مي شود. صدور مجوز ضرورت تجديد ارزيابي دارايي هاي ثابت مشهود ،کاربردهاي مهمي در مورد ويژگي قابل مقايسه بودن دارد. انتظار مي رود که در شرايط نبودن الزام براي تجديد ارزيابي، قابل مقايسه بودن کاهش يابد. بسياري از واحدهاي اقتصادي ممکن است بنا به دلايل مختلف( مثل صرفه جويي هاي مالياتي ) در حالي که ساير واحدهاي اقتصادي دارايي</w:t>
      </w:r>
      <w:r w:rsidRPr="002C79EB">
        <w:rPr>
          <w:rFonts w:ascii="Arial" w:hAnsi="Arial" w:hint="cs"/>
          <w:rtl/>
        </w:rPr>
        <w:t xml:space="preserve"> </w:t>
      </w:r>
      <w:r w:rsidRPr="002C79EB">
        <w:rPr>
          <w:rFonts w:ascii="Arial" w:hAnsi="Arial"/>
          <w:rtl/>
        </w:rPr>
        <w:t>هاي خود را براساس ارزش منصفانه مجددا ارزش گذاري مي کنند</w:t>
      </w:r>
      <w:r w:rsidRPr="002C79EB">
        <w:rPr>
          <w:rFonts w:ascii="Arial" w:hAnsi="Arial" w:hint="cs"/>
          <w:rtl/>
        </w:rPr>
        <w:t>,</w:t>
      </w:r>
      <w:r w:rsidRPr="002C79EB">
        <w:rPr>
          <w:rFonts w:ascii="Arial" w:hAnsi="Arial"/>
          <w:rtl/>
        </w:rPr>
        <w:t xml:space="preserve"> گزارش هاي خود را براساس بهاي تمام شده تاريخي تنظيم نمايند. تشخيص شباهت ها و تفاوت ها بين دارايي هاي ثابت مشهود واحدهاي اقتصادي مختلف</w:t>
      </w:r>
      <w:r w:rsidRPr="002C79EB">
        <w:rPr>
          <w:rFonts w:ascii="Arial" w:hAnsi="Arial" w:hint="cs"/>
          <w:rtl/>
        </w:rPr>
        <w:t>،</w:t>
      </w:r>
      <w:r w:rsidRPr="002C79EB">
        <w:rPr>
          <w:rFonts w:ascii="Arial" w:hAnsi="Arial"/>
          <w:rtl/>
        </w:rPr>
        <w:t xml:space="preserve"> در شرايطي که روش هاي مختلفي براي ارزشيابي دارايي</w:t>
      </w:r>
      <w:r w:rsidRPr="002C79EB">
        <w:rPr>
          <w:rFonts w:ascii="Arial" w:hAnsi="Arial" w:hint="cs"/>
          <w:rtl/>
        </w:rPr>
        <w:t xml:space="preserve"> </w:t>
      </w:r>
      <w:r w:rsidRPr="002C79EB">
        <w:rPr>
          <w:rFonts w:ascii="Arial" w:hAnsi="Arial"/>
          <w:rtl/>
        </w:rPr>
        <w:t>ها وجود دارد بسيارسخت خواهد بود.</w:t>
      </w:r>
    </w:p>
    <w:p w:rsidR="00742558" w:rsidRPr="002C79EB" w:rsidRDefault="00742558" w:rsidP="00742558">
      <w:pPr>
        <w:spacing w:line="240" w:lineRule="auto"/>
        <w:ind w:firstLine="567"/>
        <w:jc w:val="lowKashida"/>
        <w:rPr>
          <w:rtl/>
        </w:rPr>
      </w:pPr>
      <w:r w:rsidRPr="002C79EB">
        <w:rPr>
          <w:rtl/>
        </w:rPr>
        <w:t>این خصوصیت براستفاده از روش مشابه حسابداری برای رویدادها و معاملات مشابه و همچنین روش متفاوت برای رویدادها و معاملات غیرمشابه تاکید دارد. بر این اساس، مقایسه‌پذیری نباید با ثبات رویه یا یکنواختی اشتباه شود. برای تفکر درخصوص مقایسه‌پذیر بودن می‌توان پرسید که:</w:t>
      </w:r>
    </w:p>
    <w:p w:rsidR="00742558" w:rsidRPr="002C79EB" w:rsidRDefault="00742558" w:rsidP="00742558">
      <w:pPr>
        <w:spacing w:line="240" w:lineRule="auto"/>
        <w:rPr>
          <w:rtl/>
        </w:rPr>
      </w:pPr>
      <w:r w:rsidRPr="002C79EB">
        <w:rPr>
          <w:rFonts w:cs="Times New Roman" w:hint="cs"/>
          <w:rtl/>
        </w:rPr>
        <w:t>•</w:t>
      </w:r>
      <w:r w:rsidRPr="002C79EB">
        <w:rPr>
          <w:rtl/>
        </w:rPr>
        <w:t xml:space="preserve"> آیا اطلاعات به‌طریقی تهیه می‌شوند که مقایسه آگاهانه با سایر شرکتها را ممکن سازد؟</w:t>
      </w:r>
    </w:p>
    <w:p w:rsidR="00742558" w:rsidRPr="002C79EB" w:rsidRDefault="00742558" w:rsidP="00742558">
      <w:pPr>
        <w:spacing w:line="240" w:lineRule="auto"/>
        <w:rPr>
          <w:rtl/>
        </w:rPr>
      </w:pPr>
      <w:r w:rsidRPr="002C79EB">
        <w:rPr>
          <w:rFonts w:cs="Times New Roman" w:hint="cs"/>
          <w:rtl/>
        </w:rPr>
        <w:t>•</w:t>
      </w:r>
      <w:r w:rsidRPr="002C79EB">
        <w:rPr>
          <w:rtl/>
        </w:rPr>
        <w:t xml:space="preserve"> خط مشی‌های حسابداری، افشا، شکل صورتهای مالی و سایر وسایل گزارش مالی در مقایسه با رقبا چگونه است؟</w:t>
      </w:r>
    </w:p>
    <w:p w:rsidR="00742558" w:rsidRPr="002C79EB" w:rsidRDefault="00742558" w:rsidP="00742558">
      <w:pPr>
        <w:spacing w:line="240" w:lineRule="auto"/>
        <w:rPr>
          <w:rtl/>
        </w:rPr>
      </w:pPr>
      <w:r w:rsidRPr="002C79EB">
        <w:rPr>
          <w:rFonts w:cs="Times New Roman" w:hint="cs"/>
          <w:rtl/>
        </w:rPr>
        <w:t>•</w:t>
      </w:r>
      <w:r w:rsidRPr="002C79EB">
        <w:rPr>
          <w:rtl/>
        </w:rPr>
        <w:t xml:space="preserve"> براساس چه زمینه‌هایی می‌توان قضاوت کرد که کیفیت آنها بهتر یا بدتر است (یعنی کدامیک از خصوصیات کیفی که در این مدل بحث شد، بهتر تامین می‌شود)؟</w:t>
      </w:r>
    </w:p>
    <w:p w:rsidR="00742558" w:rsidRPr="002C79EB" w:rsidRDefault="00742558" w:rsidP="00742558">
      <w:pPr>
        <w:spacing w:line="240" w:lineRule="auto"/>
        <w:rPr>
          <w:rtl/>
        </w:rPr>
      </w:pPr>
      <w:r w:rsidRPr="002C79EB">
        <w:rPr>
          <w:rFonts w:cs="Times New Roman" w:hint="cs"/>
          <w:rtl/>
        </w:rPr>
        <w:t>•</w:t>
      </w:r>
      <w:r w:rsidRPr="002C79EB">
        <w:rPr>
          <w:rtl/>
        </w:rPr>
        <w:t xml:space="preserve"> اگر خط‌مشی حسابداری منتخب، منعکس‌کننده رویه صنعت خاصی است، آیا این رویه رایج است؟ اگر نیست، آیا با الزامات حسابداری که مشخصاً به‌عنوان اصول پذیرفته‌شده حسابداری معین شده است، انطباق دارد؟</w:t>
      </w:r>
    </w:p>
    <w:p w:rsidR="00742558" w:rsidRPr="002C79EB" w:rsidRDefault="00742558" w:rsidP="00742558">
      <w:pPr>
        <w:spacing w:line="240" w:lineRule="auto"/>
        <w:jc w:val="lowKashida"/>
        <w:rPr>
          <w:rFonts w:ascii="Arial" w:hAnsi="Arial"/>
          <w:b/>
          <w:bCs/>
        </w:rPr>
      </w:pPr>
    </w:p>
    <w:p w:rsidR="00742558" w:rsidRPr="002C79EB" w:rsidRDefault="00742558" w:rsidP="00742558">
      <w:pPr>
        <w:spacing w:line="240" w:lineRule="auto"/>
        <w:jc w:val="lowKashida"/>
        <w:rPr>
          <w:rFonts w:ascii="Arial" w:hAnsi="Arial"/>
          <w:b/>
          <w:bCs/>
          <w:rtl/>
        </w:rPr>
      </w:pPr>
      <w:r w:rsidRPr="002C79EB">
        <w:rPr>
          <w:rFonts w:ascii="Arial" w:hAnsi="Arial" w:hint="cs"/>
          <w:b/>
          <w:bCs/>
          <w:rtl/>
        </w:rPr>
        <w:lastRenderedPageBreak/>
        <w:t xml:space="preserve"> </w:t>
      </w:r>
      <w:r w:rsidRPr="002C79EB">
        <w:rPr>
          <w:rFonts w:ascii="Arial" w:hAnsi="Arial"/>
          <w:b/>
          <w:bCs/>
          <w:rtl/>
        </w:rPr>
        <w:t>ثبات رويه</w:t>
      </w:r>
      <w:r w:rsidRPr="002C79EB">
        <w:rPr>
          <w:rStyle w:val="FootnoteReference"/>
          <w:rFonts w:ascii="Arial" w:hAnsi="Arial"/>
          <w:b/>
          <w:bCs/>
          <w:rtl/>
        </w:rPr>
        <w:footnoteReference w:id="84"/>
      </w:r>
    </w:p>
    <w:p w:rsidR="00742558" w:rsidRPr="002C79EB" w:rsidRDefault="00742558" w:rsidP="00742558">
      <w:pPr>
        <w:spacing w:line="240" w:lineRule="auto"/>
        <w:ind w:firstLine="567"/>
        <w:jc w:val="lowKashida"/>
        <w:rPr>
          <w:rtl/>
        </w:rPr>
      </w:pPr>
      <w:r w:rsidRPr="002C79EB">
        <w:rPr>
          <w:rFonts w:ascii="Arial" w:hAnsi="Arial" w:hint="cs"/>
          <w:rtl/>
        </w:rPr>
        <w:t xml:space="preserve"> </w:t>
      </w:r>
      <w:r w:rsidRPr="002C79EB">
        <w:rPr>
          <w:rFonts w:ascii="Arial" w:hAnsi="Arial"/>
          <w:rtl/>
        </w:rPr>
        <w:t>ثبات رويه اينگونه تعريف مي شود «مطابقت از دوره اي به دوره ديگر با سياست ها و رويه هاي ثابت</w:t>
      </w:r>
      <w:r w:rsidRPr="002C79EB">
        <w:rPr>
          <w:rStyle w:val="FootnoteReference"/>
          <w:rFonts w:ascii="Arial" w:hAnsi="Arial"/>
          <w:rtl/>
        </w:rPr>
        <w:footnoteReference w:id="85"/>
      </w:r>
      <w:r w:rsidRPr="002C79EB">
        <w:rPr>
          <w:rFonts w:ascii="Arial" w:hAnsi="Arial"/>
          <w:rtl/>
        </w:rPr>
        <w:t xml:space="preserve">». </w:t>
      </w:r>
      <w:r w:rsidRPr="002C79EB">
        <w:rPr>
          <w:rtl/>
        </w:rPr>
        <w:t>این خصوصیت بریکنواختی و تغییر نیافتن روشها و خط‌مشی‌ها در دوره‌های مختلف تاکید دارد. می‌توان پرسید که:</w:t>
      </w:r>
    </w:p>
    <w:p w:rsidR="00742558" w:rsidRPr="002C79EB" w:rsidRDefault="00742558" w:rsidP="00742558">
      <w:pPr>
        <w:spacing w:line="240" w:lineRule="auto"/>
        <w:rPr>
          <w:rtl/>
        </w:rPr>
      </w:pPr>
      <w:r w:rsidRPr="002C79EB">
        <w:rPr>
          <w:rFonts w:cs="Times New Roman" w:hint="cs"/>
          <w:rtl/>
        </w:rPr>
        <w:t>•</w:t>
      </w:r>
      <w:r w:rsidRPr="002C79EB">
        <w:rPr>
          <w:rtl/>
        </w:rPr>
        <w:t xml:space="preserve"> آیا عملکرد یک شرکت را می‌توان در طی یک دوره زمانی به‌نحو مناسب مقایسه کرد؟</w:t>
      </w:r>
    </w:p>
    <w:p w:rsidR="00742558" w:rsidRPr="002C79EB" w:rsidRDefault="00742558" w:rsidP="00742558">
      <w:pPr>
        <w:spacing w:line="240" w:lineRule="auto"/>
        <w:rPr>
          <w:rtl/>
        </w:rPr>
      </w:pPr>
      <w:r w:rsidRPr="002C79EB">
        <w:rPr>
          <w:rFonts w:cs="Times New Roman" w:hint="cs"/>
          <w:rtl/>
        </w:rPr>
        <w:t>•</w:t>
      </w:r>
      <w:r w:rsidRPr="002C79EB">
        <w:rPr>
          <w:rtl/>
        </w:rPr>
        <w:t xml:space="preserve"> چه تغییراتی، در صورت وجود، در خط‌مشی‌های حسابداری یا کاربرد خط‌مشی‌ها، استفاده از براوردها و قضاوتهای مدیریت انجام شده است؟</w:t>
      </w:r>
    </w:p>
    <w:p w:rsidR="00742558" w:rsidRPr="002C79EB" w:rsidRDefault="00742558" w:rsidP="00742558">
      <w:pPr>
        <w:spacing w:line="240" w:lineRule="auto"/>
        <w:rPr>
          <w:rtl/>
        </w:rPr>
      </w:pPr>
      <w:r w:rsidRPr="002C79EB">
        <w:rPr>
          <w:rFonts w:cs="Times New Roman" w:hint="cs"/>
          <w:rtl/>
        </w:rPr>
        <w:t>•</w:t>
      </w:r>
      <w:r w:rsidRPr="002C79EB">
        <w:rPr>
          <w:rtl/>
        </w:rPr>
        <w:t xml:space="preserve"> چگونه این تغییرات در مقایسه با رویه‌های گذشته منجر به بهبود شده‌اند (یعنی کدامیک از خصوصیات کیفی مدل بهتر تامین شده است)؟</w:t>
      </w:r>
    </w:p>
    <w:p w:rsidR="00742558" w:rsidRDefault="00742558" w:rsidP="00742558">
      <w:pPr>
        <w:spacing w:line="240" w:lineRule="auto"/>
      </w:pPr>
      <w:r w:rsidRPr="002C79EB">
        <w:rPr>
          <w:rFonts w:cs="Times New Roman" w:hint="cs"/>
          <w:rtl/>
        </w:rPr>
        <w:t>•</w:t>
      </w:r>
      <w:r w:rsidRPr="002C79EB">
        <w:rPr>
          <w:rtl/>
        </w:rPr>
        <w:t xml:space="preserve"> شما به چه موارد افشای مشخصی به‌منظور اثبات مناسب بودن ارائه اثر تغییرات در همه دوره‌های گزارش شده می‌توانید اشاره کنید؟</w:t>
      </w:r>
    </w:p>
    <w:p w:rsidR="00742558" w:rsidRPr="002C79EB" w:rsidRDefault="00742558" w:rsidP="00742558">
      <w:pPr>
        <w:spacing w:line="240" w:lineRule="auto"/>
        <w:rPr>
          <w:rtl/>
        </w:rPr>
      </w:pPr>
    </w:p>
    <w:p w:rsidR="00742558" w:rsidRPr="00C25EA9" w:rsidRDefault="00742558" w:rsidP="00742558">
      <w:pPr>
        <w:pStyle w:val="Heading3"/>
        <w:spacing w:before="0" w:line="240" w:lineRule="auto"/>
        <w:ind w:left="0" w:firstLine="0"/>
        <w:rPr>
          <w:rFonts w:cs="B Lotus"/>
          <w:rtl/>
        </w:rPr>
      </w:pPr>
      <w:bookmarkStart w:id="44" w:name="_Toc411362750"/>
      <w:r w:rsidRPr="00C25EA9">
        <w:rPr>
          <w:rFonts w:cs="B Lotus" w:hint="cs"/>
          <w:rtl/>
        </w:rPr>
        <w:t>اهمیت کیفیت گزارشگری مالی در استانداردهای حسابرسی</w:t>
      </w:r>
      <w:bookmarkEnd w:id="44"/>
    </w:p>
    <w:p w:rsidR="00742558" w:rsidRPr="00974A36" w:rsidRDefault="00742558" w:rsidP="00742558">
      <w:pPr>
        <w:tabs>
          <w:tab w:val="left" w:pos="4773"/>
        </w:tabs>
        <w:spacing w:line="240" w:lineRule="auto"/>
        <w:ind w:firstLine="567"/>
        <w:jc w:val="lowKashida"/>
        <w:rPr>
          <w:rtl/>
        </w:rPr>
      </w:pPr>
      <w:r w:rsidRPr="00974A36">
        <w:rPr>
          <w:rFonts w:hint="cs"/>
          <w:rtl/>
        </w:rPr>
        <w:t>بوشمن و همکاران (2001) بیان می</w:t>
      </w:r>
      <w:r w:rsidRPr="00974A36">
        <w:rPr>
          <w:rFonts w:hint="cs"/>
          <w:rtl/>
        </w:rPr>
        <w:softHyphen/>
        <w:t>دارند گزارش</w:t>
      </w:r>
      <w:r w:rsidRPr="00974A36">
        <w:rPr>
          <w:rFonts w:hint="cs"/>
          <w:rtl/>
        </w:rPr>
        <w:softHyphen/>
        <w:t>های مالی می</w:t>
      </w:r>
      <w:r w:rsidRPr="00974A36">
        <w:rPr>
          <w:rFonts w:hint="cs"/>
          <w:rtl/>
        </w:rPr>
        <w:softHyphen/>
        <w:t xml:space="preserve">تواند از سه طریق بازار سرمایه را متأثر گرداند. </w:t>
      </w:r>
    </w:p>
    <w:p w:rsidR="00742558" w:rsidRPr="00974A36" w:rsidRDefault="00742558" w:rsidP="00742558">
      <w:pPr>
        <w:tabs>
          <w:tab w:val="left" w:pos="4773"/>
        </w:tabs>
        <w:spacing w:line="240" w:lineRule="auto"/>
        <w:rPr>
          <w:rtl/>
        </w:rPr>
      </w:pPr>
      <w:r w:rsidRPr="00974A36">
        <w:rPr>
          <w:rFonts w:hint="cs"/>
          <w:b/>
          <w:bCs/>
          <w:rtl/>
        </w:rPr>
        <w:t>اول،</w:t>
      </w:r>
      <w:r w:rsidRPr="00974A36">
        <w:rPr>
          <w:rFonts w:hint="cs"/>
          <w:rtl/>
        </w:rPr>
        <w:t xml:space="preserve"> گزارش</w:t>
      </w:r>
      <w:r w:rsidRPr="00974A36">
        <w:rPr>
          <w:rFonts w:hint="cs"/>
          <w:rtl/>
        </w:rPr>
        <w:softHyphen/>
        <w:t>های مالی بهتر کمک می</w:t>
      </w:r>
      <w:r w:rsidRPr="00974A36">
        <w:rPr>
          <w:rFonts w:hint="cs"/>
          <w:rtl/>
        </w:rPr>
        <w:softHyphen/>
        <w:t>کند سرمایه</w:t>
      </w:r>
      <w:r w:rsidRPr="00974A36">
        <w:rPr>
          <w:rFonts w:hint="cs"/>
          <w:rtl/>
        </w:rPr>
        <w:softHyphen/>
        <w:t>گذاری</w:t>
      </w:r>
      <w:r w:rsidRPr="00974A36">
        <w:rPr>
          <w:rFonts w:hint="cs"/>
          <w:rtl/>
        </w:rPr>
        <w:softHyphen/>
        <w:t>های بد و خوب تشخیص داده شود که این موضوع ریسک برآورد و در نتیجه هزینه سرمایه را کاهش می</w:t>
      </w:r>
      <w:r w:rsidRPr="00974A36">
        <w:rPr>
          <w:rFonts w:hint="cs"/>
          <w:rtl/>
        </w:rPr>
        <w:softHyphen/>
        <w:t xml:space="preserve">دهد. </w:t>
      </w:r>
    </w:p>
    <w:p w:rsidR="00742558" w:rsidRPr="00974A36" w:rsidRDefault="00742558" w:rsidP="00742558">
      <w:pPr>
        <w:tabs>
          <w:tab w:val="left" w:pos="4773"/>
        </w:tabs>
        <w:spacing w:line="240" w:lineRule="auto"/>
        <w:rPr>
          <w:rtl/>
        </w:rPr>
      </w:pPr>
      <w:r w:rsidRPr="00974A36">
        <w:rPr>
          <w:rFonts w:hint="cs"/>
          <w:b/>
          <w:bCs/>
          <w:rtl/>
        </w:rPr>
        <w:t>دوم</w:t>
      </w:r>
      <w:r w:rsidRPr="00974A36">
        <w:rPr>
          <w:rFonts w:hint="cs"/>
          <w:rtl/>
        </w:rPr>
        <w:t xml:space="preserve"> گزارش </w:t>
      </w:r>
      <w:r w:rsidRPr="00974A36">
        <w:rPr>
          <w:rFonts w:hint="cs"/>
          <w:rtl/>
        </w:rPr>
        <w:softHyphen/>
        <w:t>های مالی با کیفیت</w:t>
      </w:r>
      <w:r w:rsidRPr="00974A36">
        <w:rPr>
          <w:rFonts w:hint="cs"/>
          <w:rtl/>
        </w:rPr>
        <w:softHyphen/>
        <w:t>تر، سرمایه</w:t>
      </w:r>
      <w:r w:rsidRPr="00974A36">
        <w:rPr>
          <w:rFonts w:hint="cs"/>
          <w:rtl/>
        </w:rPr>
        <w:softHyphen/>
        <w:t>گذاران را در تمیزدادن مدیران خوب و بد یاری رسانده و از این</w:t>
      </w:r>
      <w:r w:rsidRPr="00974A36">
        <w:rPr>
          <w:rFonts w:hint="cs"/>
          <w:rtl/>
        </w:rPr>
        <w:softHyphen/>
        <w:t>رو موجب کاهش هزینه</w:t>
      </w:r>
      <w:r w:rsidRPr="00974A36">
        <w:rPr>
          <w:rFonts w:hint="cs"/>
          <w:rtl/>
        </w:rPr>
        <w:softHyphen/>
        <w:t>های نمایندگی و بالتبع هزینه سرمایه می</w:t>
      </w:r>
      <w:r w:rsidRPr="00974A36">
        <w:rPr>
          <w:rFonts w:hint="cs"/>
          <w:rtl/>
        </w:rPr>
        <w:softHyphen/>
        <w:t>شود.</w:t>
      </w:r>
    </w:p>
    <w:p w:rsidR="00742558" w:rsidRPr="00974A36" w:rsidRDefault="00742558" w:rsidP="00742558">
      <w:pPr>
        <w:spacing w:line="240" w:lineRule="auto"/>
        <w:ind w:firstLine="567"/>
        <w:jc w:val="lowKashida"/>
        <w:rPr>
          <w:rtl/>
        </w:rPr>
      </w:pPr>
      <w:r w:rsidRPr="00974A36">
        <w:rPr>
          <w:rFonts w:hint="cs"/>
          <w:b/>
          <w:bCs/>
          <w:rtl/>
        </w:rPr>
        <w:t>سوم</w:t>
      </w:r>
      <w:r w:rsidRPr="00974A36">
        <w:rPr>
          <w:rFonts w:hint="cs"/>
          <w:rtl/>
        </w:rPr>
        <w:t>، گزارش</w:t>
      </w:r>
      <w:r w:rsidRPr="00974A36">
        <w:rPr>
          <w:rFonts w:hint="cs"/>
          <w:rtl/>
        </w:rPr>
        <w:softHyphen/>
        <w:t>های حسابداری مبهم سبب تضعیف رابطه ارقام حسابداری و واقعیات اقتصادی شده و خواه ناخواه موجب افزایش عدم تقارن اطلاعاتی می</w:t>
      </w:r>
      <w:r w:rsidRPr="00974A36">
        <w:rPr>
          <w:rFonts w:hint="cs"/>
          <w:rtl/>
        </w:rPr>
        <w:softHyphen/>
        <w:t>گردد. در چنین شرایطی تأمین</w:t>
      </w:r>
      <w:r w:rsidRPr="00974A36">
        <w:rPr>
          <w:rFonts w:hint="cs"/>
          <w:rtl/>
        </w:rPr>
        <w:softHyphen/>
        <w:t>کنندگان منابع با افزایش قیمت فروش و کاهش قیمت خریدشان به حفاظت از منافع خویش می</w:t>
      </w:r>
      <w:r w:rsidRPr="00974A36">
        <w:rPr>
          <w:rFonts w:hint="cs"/>
          <w:rtl/>
        </w:rPr>
        <w:softHyphen/>
        <w:t>پردازند. (باتاچاریا و همکاران، 2003). در تحقیق بوشمن و همکاران (2001) از معیار به</w:t>
      </w:r>
      <w:r w:rsidRPr="00974A36">
        <w:rPr>
          <w:rtl/>
        </w:rPr>
        <w:softHyphen/>
      </w:r>
      <w:r w:rsidRPr="00974A36">
        <w:rPr>
          <w:rFonts w:hint="cs"/>
          <w:rtl/>
        </w:rPr>
        <w:t>موقع بودن سود برای اندازه</w:t>
      </w:r>
      <w:r w:rsidRPr="00974A36">
        <w:rPr>
          <w:rFonts w:hint="cs"/>
          <w:rtl/>
        </w:rPr>
        <w:softHyphen/>
        <w:t>گیری ابهام در گزارش</w:t>
      </w:r>
      <w:r w:rsidRPr="00974A36">
        <w:rPr>
          <w:rFonts w:hint="cs"/>
          <w:rtl/>
        </w:rPr>
        <w:softHyphen/>
        <w:t>های مالی استفاده شده است. بیدل و هیلاری (2006) در بررسی ارتباط کیفیت گزارشگری مالی و سرمایه</w:t>
      </w:r>
      <w:r w:rsidRPr="00974A36">
        <w:rPr>
          <w:rFonts w:hint="cs"/>
          <w:rtl/>
        </w:rPr>
        <w:softHyphen/>
        <w:t>گذاری در سطح شرکت</w:t>
      </w:r>
      <w:r w:rsidRPr="00974A36">
        <w:rPr>
          <w:rFonts w:hint="cs"/>
          <w:rtl/>
        </w:rPr>
        <w:softHyphen/>
        <w:t>ها دریافتند که کیفیت بالاتر در اطلاعات حسابداری، کارآیی سرمایه</w:t>
      </w:r>
      <w:r w:rsidRPr="00974A36">
        <w:rPr>
          <w:rFonts w:hint="cs"/>
          <w:rtl/>
        </w:rPr>
        <w:softHyphen/>
        <w:t>گذاری را با کاهش عدم</w:t>
      </w:r>
      <w:r w:rsidRPr="00974A36">
        <w:rPr>
          <w:rFonts w:hint="cs"/>
          <w:rtl/>
        </w:rPr>
        <w:softHyphen/>
        <w:t>تقارن اطلاعاتی بین مدیران و تأمین</w:t>
      </w:r>
      <w:r w:rsidRPr="00974A36">
        <w:rPr>
          <w:rFonts w:hint="cs"/>
          <w:rtl/>
        </w:rPr>
        <w:softHyphen/>
        <w:t>کنندگان خارجی سرمایه، تقویت می</w:t>
      </w:r>
      <w:r w:rsidRPr="00974A36">
        <w:rPr>
          <w:rFonts w:hint="cs"/>
          <w:rtl/>
        </w:rPr>
        <w:softHyphen/>
        <w:t xml:space="preserve">نماید. آنان همچنین بیان نمودند که در کشورهایی که تأمین مالی عمدتاً از طریق معاملات در شرایط عادی (بازار سرمایه) انجام </w:t>
      </w:r>
      <w:r w:rsidRPr="00974A36">
        <w:rPr>
          <w:rFonts w:hint="cs"/>
          <w:rtl/>
        </w:rPr>
        <w:lastRenderedPageBreak/>
        <w:t>می</w:t>
      </w:r>
      <w:r w:rsidRPr="00974A36">
        <w:rPr>
          <w:rFonts w:hint="cs"/>
          <w:rtl/>
        </w:rPr>
        <w:softHyphen/>
        <w:t>شود. در مقایسه با آنهایی که تأمین مالی بیشتر از طریق اعتباردهندگان (مانند بانک</w:t>
      </w:r>
      <w:r w:rsidRPr="00974A36">
        <w:rPr>
          <w:rFonts w:hint="cs"/>
          <w:rtl/>
        </w:rPr>
        <w:softHyphen/>
        <w:t>های دولتی) انجام می</w:t>
      </w:r>
      <w:r w:rsidRPr="00974A36">
        <w:rPr>
          <w:rFonts w:hint="cs"/>
          <w:rtl/>
        </w:rPr>
        <w:softHyphen/>
        <w:t>شود، ارتباط بین کیفیت حسابداری و کارآیی سرمایه</w:t>
      </w:r>
      <w:r w:rsidRPr="00974A36">
        <w:rPr>
          <w:rtl/>
        </w:rPr>
        <w:softHyphen/>
      </w:r>
      <w:r w:rsidRPr="00974A36">
        <w:rPr>
          <w:rFonts w:hint="cs"/>
          <w:rtl/>
        </w:rPr>
        <w:t>گذاری بیشتر خواهد بود. معیار کیفیت گزارشگری مالی در تحقیق یادشده، از ترکیب چهار معیار محافظه</w:t>
      </w:r>
      <w:r w:rsidRPr="00974A36">
        <w:rPr>
          <w:rFonts w:hint="cs"/>
          <w:rtl/>
        </w:rPr>
        <w:softHyphen/>
        <w:t>کاری سود، اجتناب از زیان، عدم هموارسازی سود و به موقع بودن سود ایجادشده است.</w:t>
      </w:r>
    </w:p>
    <w:p w:rsidR="00742558" w:rsidRPr="00974A36" w:rsidRDefault="00742558" w:rsidP="00742558">
      <w:pPr>
        <w:spacing w:line="240" w:lineRule="auto"/>
        <w:ind w:firstLine="567"/>
        <w:jc w:val="lowKashida"/>
        <w:rPr>
          <w:rtl/>
        </w:rPr>
      </w:pPr>
      <w:r w:rsidRPr="00974A36">
        <w:rPr>
          <w:rFonts w:hint="cs"/>
          <w:rtl/>
        </w:rPr>
        <w:t>كيفيت</w:t>
      </w:r>
      <w:r w:rsidRPr="00974A36">
        <w:rPr>
          <w:rtl/>
        </w:rPr>
        <w:t xml:space="preserve"> </w:t>
      </w:r>
      <w:r w:rsidRPr="00974A36">
        <w:rPr>
          <w:rFonts w:hint="cs"/>
          <w:rtl/>
        </w:rPr>
        <w:t>گزارشگري</w:t>
      </w:r>
      <w:r w:rsidRPr="00974A36">
        <w:rPr>
          <w:rtl/>
        </w:rPr>
        <w:t xml:space="preserve"> </w:t>
      </w:r>
      <w:r w:rsidRPr="00974A36">
        <w:rPr>
          <w:rFonts w:hint="cs"/>
          <w:rtl/>
        </w:rPr>
        <w:t>مالي</w:t>
      </w:r>
      <w:r w:rsidRPr="00974A36">
        <w:rPr>
          <w:rtl/>
        </w:rPr>
        <w:t xml:space="preserve"> (</w:t>
      </w:r>
      <w:r w:rsidRPr="00974A36">
        <w:rPr>
          <w:rFonts w:hint="cs"/>
          <w:rtl/>
        </w:rPr>
        <w:t>محتواي</w:t>
      </w:r>
      <w:r w:rsidRPr="00974A36">
        <w:rPr>
          <w:rtl/>
        </w:rPr>
        <w:t xml:space="preserve"> </w:t>
      </w:r>
      <w:r w:rsidRPr="00974A36">
        <w:rPr>
          <w:rFonts w:hint="cs"/>
          <w:rtl/>
        </w:rPr>
        <w:t>اطلاعاتي</w:t>
      </w:r>
      <w:r w:rsidRPr="00974A36">
        <w:rPr>
          <w:rtl/>
        </w:rPr>
        <w:t xml:space="preserve"> </w:t>
      </w:r>
      <w:r w:rsidRPr="00974A36">
        <w:rPr>
          <w:rFonts w:hint="cs"/>
          <w:rtl/>
        </w:rPr>
        <w:t>اجزاي</w:t>
      </w:r>
      <w:r w:rsidRPr="00974A36">
        <w:rPr>
          <w:rtl/>
        </w:rPr>
        <w:t xml:space="preserve"> </w:t>
      </w:r>
      <w:r w:rsidRPr="00974A36">
        <w:rPr>
          <w:rFonts w:hint="cs"/>
          <w:rtl/>
        </w:rPr>
        <w:t>سود</w:t>
      </w:r>
      <w:r w:rsidRPr="00974A36">
        <w:rPr>
          <w:rtl/>
        </w:rPr>
        <w:t xml:space="preserve"> </w:t>
      </w:r>
      <w:r w:rsidRPr="00974A36">
        <w:rPr>
          <w:rFonts w:hint="cs"/>
          <w:rtl/>
        </w:rPr>
        <w:t>عملياتي</w:t>
      </w:r>
      <w:r w:rsidRPr="00974A36">
        <w:rPr>
          <w:rtl/>
        </w:rPr>
        <w:t xml:space="preserve"> </w:t>
      </w:r>
      <w:r w:rsidRPr="00974A36">
        <w:rPr>
          <w:rFonts w:hint="cs"/>
          <w:rtl/>
        </w:rPr>
        <w:t>حسابداري</w:t>
      </w:r>
      <w:r w:rsidRPr="00974A36">
        <w:rPr>
          <w:rtl/>
        </w:rPr>
        <w:t xml:space="preserve"> </w:t>
      </w:r>
      <w:r w:rsidRPr="00974A36">
        <w:rPr>
          <w:rFonts w:hint="cs"/>
          <w:rtl/>
        </w:rPr>
        <w:t>براي</w:t>
      </w:r>
      <w:r w:rsidRPr="00974A36">
        <w:rPr>
          <w:rtl/>
        </w:rPr>
        <w:t xml:space="preserve"> </w:t>
      </w:r>
      <w:r w:rsidRPr="00974A36">
        <w:rPr>
          <w:rFonts w:hint="cs"/>
          <w:rtl/>
        </w:rPr>
        <w:t>پيش</w:t>
      </w:r>
      <w:r w:rsidRPr="00974A36">
        <w:rPr>
          <w:rtl/>
        </w:rPr>
        <w:softHyphen/>
      </w:r>
      <w:r w:rsidRPr="00974A36">
        <w:rPr>
          <w:rFonts w:hint="cs"/>
          <w:rtl/>
        </w:rPr>
        <w:t>بيني</w:t>
      </w:r>
      <w:r w:rsidRPr="00974A36">
        <w:rPr>
          <w:rtl/>
        </w:rPr>
        <w:t xml:space="preserve"> </w:t>
      </w:r>
      <w:r w:rsidRPr="00974A36">
        <w:rPr>
          <w:rFonts w:hint="cs"/>
          <w:rtl/>
        </w:rPr>
        <w:t>جريان</w:t>
      </w:r>
      <w:r w:rsidRPr="00974A36">
        <w:rPr>
          <w:rtl/>
        </w:rPr>
        <w:softHyphen/>
      </w:r>
      <w:r w:rsidRPr="00974A36">
        <w:rPr>
          <w:rFonts w:hint="cs"/>
          <w:rtl/>
        </w:rPr>
        <w:t>هاي</w:t>
      </w:r>
      <w:r w:rsidRPr="00974A36">
        <w:rPr>
          <w:rtl/>
        </w:rPr>
        <w:t xml:space="preserve"> </w:t>
      </w:r>
      <w:r w:rsidRPr="00974A36">
        <w:rPr>
          <w:rFonts w:hint="cs"/>
          <w:rtl/>
        </w:rPr>
        <w:t>نقدي</w:t>
      </w:r>
      <w:r w:rsidRPr="00974A36">
        <w:rPr>
          <w:rtl/>
        </w:rPr>
        <w:t xml:space="preserve"> </w:t>
      </w:r>
      <w:r w:rsidRPr="00974A36">
        <w:rPr>
          <w:rFonts w:hint="cs"/>
          <w:rtl/>
        </w:rPr>
        <w:t>عملياتي</w:t>
      </w:r>
      <w:r w:rsidRPr="00974A36">
        <w:rPr>
          <w:rtl/>
        </w:rPr>
        <w:t xml:space="preserve"> </w:t>
      </w:r>
      <w:r w:rsidRPr="00974A36">
        <w:rPr>
          <w:rFonts w:hint="cs"/>
          <w:rtl/>
        </w:rPr>
        <w:t>آتي</w:t>
      </w:r>
      <w:r w:rsidRPr="00974A36">
        <w:rPr>
          <w:rtl/>
        </w:rPr>
        <w:t>)</w:t>
      </w:r>
      <w:r w:rsidRPr="00974A36">
        <w:rPr>
          <w:rFonts w:hint="cs"/>
          <w:rtl/>
        </w:rPr>
        <w:t xml:space="preserve"> در</w:t>
      </w:r>
      <w:r w:rsidRPr="00974A36">
        <w:rPr>
          <w:rtl/>
        </w:rPr>
        <w:t xml:space="preserve"> </w:t>
      </w:r>
      <w:r w:rsidRPr="00974A36">
        <w:rPr>
          <w:rFonts w:hint="cs"/>
          <w:rtl/>
        </w:rPr>
        <w:t>چارچوب</w:t>
      </w:r>
      <w:r w:rsidRPr="00974A36">
        <w:rPr>
          <w:rtl/>
        </w:rPr>
        <w:t xml:space="preserve"> </w:t>
      </w:r>
      <w:r w:rsidRPr="00974A36">
        <w:rPr>
          <w:rFonts w:hint="cs"/>
          <w:rtl/>
        </w:rPr>
        <w:t>نظري</w:t>
      </w:r>
      <w:r w:rsidRPr="00974A36">
        <w:rPr>
          <w:rtl/>
        </w:rPr>
        <w:t xml:space="preserve"> </w:t>
      </w:r>
      <w:r w:rsidRPr="00974A36">
        <w:rPr>
          <w:rFonts w:hint="cs"/>
          <w:rtl/>
        </w:rPr>
        <w:t>حسابداري</w:t>
      </w:r>
      <w:r w:rsidRPr="00974A36">
        <w:rPr>
          <w:rtl/>
        </w:rPr>
        <w:t xml:space="preserve"> </w:t>
      </w:r>
      <w:r w:rsidRPr="00974A36">
        <w:rPr>
          <w:rFonts w:hint="cs"/>
          <w:rtl/>
        </w:rPr>
        <w:t>مالي</w:t>
      </w:r>
      <w:r w:rsidRPr="00974A36">
        <w:rPr>
          <w:rtl/>
        </w:rPr>
        <w:t xml:space="preserve"> </w:t>
      </w:r>
      <w:r w:rsidRPr="00974A36">
        <w:rPr>
          <w:rFonts w:hint="cs"/>
          <w:rtl/>
        </w:rPr>
        <w:t>كه</w:t>
      </w:r>
      <w:r w:rsidRPr="00974A36">
        <w:rPr>
          <w:rtl/>
        </w:rPr>
        <w:t xml:space="preserve"> </w:t>
      </w:r>
      <w:r w:rsidRPr="00974A36">
        <w:rPr>
          <w:rFonts w:hint="cs"/>
          <w:rtl/>
        </w:rPr>
        <w:t>تعيين</w:t>
      </w:r>
      <w:r w:rsidRPr="00974A36">
        <w:rPr>
          <w:rtl/>
        </w:rPr>
        <w:softHyphen/>
      </w:r>
      <w:r w:rsidRPr="00974A36">
        <w:rPr>
          <w:rFonts w:hint="cs"/>
          <w:rtl/>
        </w:rPr>
        <w:t>كننده</w:t>
      </w:r>
      <w:r w:rsidRPr="00974A36">
        <w:rPr>
          <w:rtl/>
        </w:rPr>
        <w:t xml:space="preserve"> </w:t>
      </w:r>
      <w:r w:rsidRPr="00974A36">
        <w:rPr>
          <w:rFonts w:hint="cs"/>
          <w:rtl/>
        </w:rPr>
        <w:t>اهداف</w:t>
      </w:r>
      <w:r w:rsidRPr="00974A36">
        <w:rPr>
          <w:rtl/>
        </w:rPr>
        <w:t xml:space="preserve"> </w:t>
      </w:r>
      <w:r w:rsidRPr="00974A36">
        <w:rPr>
          <w:rFonts w:hint="cs"/>
          <w:rtl/>
        </w:rPr>
        <w:t>گزارشگري</w:t>
      </w:r>
      <w:r w:rsidRPr="00974A36">
        <w:rPr>
          <w:rtl/>
        </w:rPr>
        <w:t xml:space="preserve"> </w:t>
      </w:r>
      <w:r w:rsidRPr="00974A36">
        <w:rPr>
          <w:rFonts w:hint="cs"/>
          <w:rtl/>
        </w:rPr>
        <w:t>مالي است</w:t>
      </w:r>
      <w:r w:rsidRPr="00974A36">
        <w:rPr>
          <w:rtl/>
        </w:rPr>
        <w:t xml:space="preserve"> </w:t>
      </w:r>
      <w:r w:rsidRPr="00974A36">
        <w:rPr>
          <w:rFonts w:hint="cs"/>
          <w:rtl/>
        </w:rPr>
        <w:t>توجه</w:t>
      </w:r>
      <w:r w:rsidRPr="00974A36">
        <w:rPr>
          <w:rtl/>
        </w:rPr>
        <w:t xml:space="preserve"> </w:t>
      </w:r>
      <w:r w:rsidRPr="00974A36">
        <w:rPr>
          <w:rFonts w:hint="cs"/>
          <w:rtl/>
        </w:rPr>
        <w:t>خاصي</w:t>
      </w:r>
      <w:r w:rsidRPr="00974A36">
        <w:rPr>
          <w:rtl/>
        </w:rPr>
        <w:t xml:space="preserve"> </w:t>
      </w:r>
      <w:r w:rsidRPr="00974A36">
        <w:rPr>
          <w:rFonts w:hint="cs"/>
          <w:rtl/>
        </w:rPr>
        <w:t>به</w:t>
      </w:r>
      <w:r w:rsidRPr="00974A36">
        <w:rPr>
          <w:rtl/>
        </w:rPr>
        <w:t xml:space="preserve"> </w:t>
      </w:r>
      <w:r w:rsidRPr="00974A36">
        <w:rPr>
          <w:rFonts w:hint="cs"/>
          <w:rtl/>
        </w:rPr>
        <w:t>جريان</w:t>
      </w:r>
      <w:r w:rsidRPr="00974A36">
        <w:rPr>
          <w:rtl/>
        </w:rPr>
        <w:softHyphen/>
      </w:r>
      <w:r w:rsidRPr="00974A36">
        <w:rPr>
          <w:rFonts w:hint="cs"/>
          <w:rtl/>
        </w:rPr>
        <w:t>هاي</w:t>
      </w:r>
      <w:r w:rsidRPr="00974A36">
        <w:rPr>
          <w:rtl/>
        </w:rPr>
        <w:t xml:space="preserve"> </w:t>
      </w:r>
      <w:r w:rsidRPr="00974A36">
        <w:rPr>
          <w:rFonts w:hint="cs"/>
          <w:rtl/>
        </w:rPr>
        <w:t>نقدي</w:t>
      </w:r>
      <w:r w:rsidRPr="00974A36">
        <w:rPr>
          <w:rtl/>
        </w:rPr>
        <w:t xml:space="preserve"> </w:t>
      </w:r>
      <w:r w:rsidRPr="00974A36">
        <w:rPr>
          <w:rFonts w:hint="cs"/>
          <w:rtl/>
        </w:rPr>
        <w:t>و</w:t>
      </w:r>
      <w:r w:rsidRPr="00974A36">
        <w:rPr>
          <w:rtl/>
        </w:rPr>
        <w:t xml:space="preserve"> </w:t>
      </w:r>
      <w:r w:rsidRPr="00974A36">
        <w:rPr>
          <w:rFonts w:hint="cs"/>
          <w:rtl/>
        </w:rPr>
        <w:t>امكان</w:t>
      </w:r>
      <w:r w:rsidRPr="00974A36">
        <w:rPr>
          <w:rtl/>
        </w:rPr>
        <w:t xml:space="preserve"> </w:t>
      </w:r>
      <w:r w:rsidRPr="00974A36">
        <w:rPr>
          <w:rFonts w:hint="cs"/>
          <w:rtl/>
        </w:rPr>
        <w:t>پيش</w:t>
      </w:r>
      <w:r w:rsidRPr="00974A36">
        <w:rPr>
          <w:rFonts w:hint="cs"/>
          <w:rtl/>
        </w:rPr>
        <w:softHyphen/>
        <w:t>بيني</w:t>
      </w:r>
      <w:r w:rsidRPr="00974A36">
        <w:rPr>
          <w:rtl/>
        </w:rPr>
        <w:t xml:space="preserve"> </w:t>
      </w:r>
      <w:r w:rsidRPr="00974A36">
        <w:rPr>
          <w:rFonts w:hint="cs"/>
          <w:rtl/>
        </w:rPr>
        <w:t>آن</w:t>
      </w:r>
      <w:r w:rsidRPr="00974A36">
        <w:rPr>
          <w:rtl/>
        </w:rPr>
        <w:t xml:space="preserve"> </w:t>
      </w:r>
      <w:r w:rsidRPr="00974A36">
        <w:rPr>
          <w:rFonts w:hint="cs"/>
          <w:rtl/>
        </w:rPr>
        <w:t>مبذول</w:t>
      </w:r>
      <w:r w:rsidRPr="00974A36">
        <w:rPr>
          <w:rtl/>
        </w:rPr>
        <w:t xml:space="preserve"> </w:t>
      </w:r>
      <w:r w:rsidRPr="00974A36">
        <w:rPr>
          <w:rFonts w:hint="cs"/>
          <w:rtl/>
        </w:rPr>
        <w:t>شده</w:t>
      </w:r>
      <w:r w:rsidRPr="00974A36">
        <w:rPr>
          <w:rtl/>
        </w:rPr>
        <w:t xml:space="preserve"> </w:t>
      </w:r>
      <w:r w:rsidRPr="00974A36">
        <w:rPr>
          <w:rFonts w:hint="cs"/>
          <w:rtl/>
        </w:rPr>
        <w:t>است</w:t>
      </w:r>
      <w:r w:rsidRPr="00974A36">
        <w:rPr>
          <w:rtl/>
        </w:rPr>
        <w:t xml:space="preserve">. </w:t>
      </w:r>
      <w:r w:rsidRPr="00974A36">
        <w:rPr>
          <w:rFonts w:hint="cs"/>
          <w:rtl/>
        </w:rPr>
        <w:t>در بيانيه</w:t>
      </w:r>
      <w:r w:rsidRPr="00974A36">
        <w:rPr>
          <w:rtl/>
        </w:rPr>
        <w:t xml:space="preserve"> </w:t>
      </w:r>
      <w:r w:rsidRPr="00974A36">
        <w:rPr>
          <w:rFonts w:hint="cs"/>
          <w:rtl/>
        </w:rPr>
        <w:t>مفاهيم</w:t>
      </w:r>
      <w:r w:rsidRPr="00974A36">
        <w:rPr>
          <w:rtl/>
        </w:rPr>
        <w:t xml:space="preserve"> </w:t>
      </w:r>
      <w:r w:rsidRPr="00974A36">
        <w:rPr>
          <w:rFonts w:hint="cs"/>
          <w:rtl/>
        </w:rPr>
        <w:t>حسابداري</w:t>
      </w:r>
      <w:r w:rsidRPr="00974A36">
        <w:rPr>
          <w:rtl/>
        </w:rPr>
        <w:t xml:space="preserve"> </w:t>
      </w:r>
      <w:r w:rsidRPr="00974A36">
        <w:rPr>
          <w:rFonts w:hint="cs"/>
          <w:rtl/>
        </w:rPr>
        <w:t>مالي</w:t>
      </w:r>
      <w:r w:rsidRPr="00974A36">
        <w:rPr>
          <w:rtl/>
        </w:rPr>
        <w:t xml:space="preserve"> </w:t>
      </w:r>
      <w:r w:rsidRPr="00974A36">
        <w:rPr>
          <w:rFonts w:hint="cs"/>
          <w:rtl/>
        </w:rPr>
        <w:t>شماره</w:t>
      </w:r>
      <w:r w:rsidRPr="00974A36">
        <w:rPr>
          <w:rtl/>
        </w:rPr>
        <w:t xml:space="preserve"> </w:t>
      </w:r>
      <w:r w:rsidRPr="00974A36">
        <w:rPr>
          <w:rFonts w:hint="cs"/>
          <w:rtl/>
        </w:rPr>
        <w:t>يك</w:t>
      </w:r>
      <w:r w:rsidRPr="00974A36">
        <w:rPr>
          <w:rtl/>
        </w:rPr>
        <w:t xml:space="preserve"> </w:t>
      </w:r>
      <w:r w:rsidRPr="00974A36">
        <w:rPr>
          <w:rFonts w:hint="cs"/>
          <w:rtl/>
        </w:rPr>
        <w:t>هيئت</w:t>
      </w:r>
      <w:r w:rsidRPr="00974A36">
        <w:rPr>
          <w:rtl/>
        </w:rPr>
        <w:t xml:space="preserve"> </w:t>
      </w:r>
      <w:r w:rsidRPr="00974A36">
        <w:rPr>
          <w:rFonts w:hint="cs"/>
          <w:rtl/>
        </w:rPr>
        <w:t>تدوين</w:t>
      </w:r>
      <w:r w:rsidRPr="00974A36">
        <w:rPr>
          <w:rtl/>
        </w:rPr>
        <w:t xml:space="preserve"> </w:t>
      </w:r>
      <w:r w:rsidRPr="00974A36">
        <w:rPr>
          <w:rFonts w:hint="cs"/>
          <w:rtl/>
        </w:rPr>
        <w:t>استانداردهاي</w:t>
      </w:r>
      <w:r w:rsidRPr="00974A36">
        <w:rPr>
          <w:rtl/>
        </w:rPr>
        <w:t xml:space="preserve"> </w:t>
      </w:r>
      <w:r w:rsidRPr="00974A36">
        <w:rPr>
          <w:rFonts w:hint="cs"/>
          <w:rtl/>
        </w:rPr>
        <w:t>حسابداري يكي</w:t>
      </w:r>
      <w:r w:rsidRPr="00974A36">
        <w:rPr>
          <w:rtl/>
        </w:rPr>
        <w:t xml:space="preserve"> </w:t>
      </w:r>
      <w:r w:rsidRPr="00974A36">
        <w:rPr>
          <w:rFonts w:hint="cs"/>
          <w:rtl/>
        </w:rPr>
        <w:t>از</w:t>
      </w:r>
      <w:r w:rsidRPr="00974A36">
        <w:rPr>
          <w:rtl/>
        </w:rPr>
        <w:t xml:space="preserve"> </w:t>
      </w:r>
      <w:r w:rsidRPr="00974A36">
        <w:rPr>
          <w:rFonts w:hint="cs"/>
          <w:rtl/>
        </w:rPr>
        <w:t>هدف</w:t>
      </w:r>
      <w:r w:rsidRPr="00974A36">
        <w:rPr>
          <w:rtl/>
        </w:rPr>
        <w:softHyphen/>
      </w:r>
      <w:r w:rsidRPr="00974A36">
        <w:rPr>
          <w:rFonts w:hint="cs"/>
          <w:rtl/>
        </w:rPr>
        <w:t>هاي</w:t>
      </w:r>
      <w:r w:rsidRPr="00974A36">
        <w:rPr>
          <w:rtl/>
        </w:rPr>
        <w:t xml:space="preserve"> </w:t>
      </w:r>
      <w:r w:rsidRPr="00974A36">
        <w:rPr>
          <w:rFonts w:hint="cs"/>
          <w:rtl/>
        </w:rPr>
        <w:t>گزارشگري</w:t>
      </w:r>
      <w:r w:rsidRPr="00974A36">
        <w:rPr>
          <w:rtl/>
        </w:rPr>
        <w:t xml:space="preserve"> </w:t>
      </w:r>
      <w:r w:rsidRPr="00974A36">
        <w:rPr>
          <w:rFonts w:hint="cs"/>
          <w:rtl/>
        </w:rPr>
        <w:t>مالي</w:t>
      </w:r>
      <w:r w:rsidRPr="00974A36">
        <w:rPr>
          <w:rtl/>
        </w:rPr>
        <w:t xml:space="preserve"> </w:t>
      </w:r>
      <w:r w:rsidRPr="00974A36">
        <w:rPr>
          <w:rFonts w:hint="cs"/>
          <w:rtl/>
        </w:rPr>
        <w:t>فراهم</w:t>
      </w:r>
      <w:r w:rsidRPr="00974A36">
        <w:rPr>
          <w:rtl/>
        </w:rPr>
        <w:t xml:space="preserve"> </w:t>
      </w:r>
      <w:r w:rsidRPr="00974A36">
        <w:rPr>
          <w:rFonts w:hint="cs"/>
          <w:rtl/>
        </w:rPr>
        <w:t>آوردن</w:t>
      </w:r>
      <w:r w:rsidRPr="00974A36">
        <w:rPr>
          <w:rtl/>
        </w:rPr>
        <w:t xml:space="preserve"> </w:t>
      </w:r>
      <w:r w:rsidRPr="00974A36">
        <w:rPr>
          <w:rFonts w:hint="cs"/>
          <w:rtl/>
        </w:rPr>
        <w:t>اطلاعاتي</w:t>
      </w:r>
      <w:r w:rsidRPr="00974A36">
        <w:rPr>
          <w:rtl/>
        </w:rPr>
        <w:t xml:space="preserve"> </w:t>
      </w:r>
      <w:r w:rsidRPr="00974A36">
        <w:rPr>
          <w:rFonts w:hint="cs"/>
          <w:rtl/>
        </w:rPr>
        <w:t>است</w:t>
      </w:r>
      <w:r w:rsidRPr="00974A36">
        <w:rPr>
          <w:rtl/>
        </w:rPr>
        <w:t xml:space="preserve"> </w:t>
      </w:r>
      <w:r w:rsidRPr="00974A36">
        <w:rPr>
          <w:rFonts w:hint="cs"/>
          <w:rtl/>
        </w:rPr>
        <w:t>كه</w:t>
      </w:r>
      <w:r w:rsidRPr="00974A36">
        <w:rPr>
          <w:rtl/>
        </w:rPr>
        <w:t xml:space="preserve"> </w:t>
      </w:r>
      <w:r w:rsidRPr="00974A36">
        <w:rPr>
          <w:rFonts w:hint="cs"/>
          <w:rtl/>
        </w:rPr>
        <w:t>سرمايه</w:t>
      </w:r>
      <w:r w:rsidRPr="00974A36">
        <w:rPr>
          <w:rFonts w:hint="cs"/>
          <w:rtl/>
        </w:rPr>
        <w:softHyphen/>
        <w:t>گذاران،</w:t>
      </w:r>
      <w:r w:rsidRPr="00974A36">
        <w:rPr>
          <w:rtl/>
        </w:rPr>
        <w:t xml:space="preserve"> </w:t>
      </w:r>
      <w:r w:rsidRPr="00974A36">
        <w:rPr>
          <w:rFonts w:hint="cs"/>
          <w:rtl/>
        </w:rPr>
        <w:t>اعتباردهندگان</w:t>
      </w:r>
      <w:r w:rsidRPr="00974A36">
        <w:rPr>
          <w:rtl/>
        </w:rPr>
        <w:t xml:space="preserve"> </w:t>
      </w:r>
      <w:r w:rsidRPr="00974A36">
        <w:rPr>
          <w:rFonts w:hint="cs"/>
          <w:rtl/>
        </w:rPr>
        <w:t>و</w:t>
      </w:r>
      <w:r w:rsidRPr="00974A36">
        <w:rPr>
          <w:rtl/>
        </w:rPr>
        <w:t xml:space="preserve"> </w:t>
      </w:r>
      <w:r w:rsidRPr="00974A36">
        <w:rPr>
          <w:rFonts w:hint="cs"/>
          <w:rtl/>
        </w:rPr>
        <w:t>ساير</w:t>
      </w:r>
      <w:r w:rsidRPr="00974A36">
        <w:rPr>
          <w:rtl/>
        </w:rPr>
        <w:t xml:space="preserve"> </w:t>
      </w:r>
      <w:r w:rsidRPr="00974A36">
        <w:rPr>
          <w:rFonts w:hint="cs"/>
          <w:rtl/>
        </w:rPr>
        <w:t>استفاده</w:t>
      </w:r>
      <w:r w:rsidRPr="00974A36">
        <w:rPr>
          <w:rFonts w:hint="cs"/>
          <w:rtl/>
        </w:rPr>
        <w:softHyphen/>
        <w:t>كنندگان</w:t>
      </w:r>
      <w:r w:rsidRPr="00974A36">
        <w:rPr>
          <w:rtl/>
        </w:rPr>
        <w:t xml:space="preserve"> </w:t>
      </w:r>
      <w:r w:rsidRPr="00974A36">
        <w:rPr>
          <w:rFonts w:hint="cs"/>
          <w:rtl/>
        </w:rPr>
        <w:t>بالفعل</w:t>
      </w:r>
      <w:r w:rsidRPr="00974A36">
        <w:rPr>
          <w:rtl/>
        </w:rPr>
        <w:t xml:space="preserve"> </w:t>
      </w:r>
      <w:r w:rsidRPr="00974A36">
        <w:rPr>
          <w:rFonts w:hint="cs"/>
          <w:rtl/>
        </w:rPr>
        <w:t>و</w:t>
      </w:r>
      <w:r w:rsidRPr="00974A36">
        <w:rPr>
          <w:rtl/>
        </w:rPr>
        <w:t xml:space="preserve"> </w:t>
      </w:r>
      <w:r w:rsidRPr="00974A36">
        <w:rPr>
          <w:rFonts w:hint="cs"/>
          <w:rtl/>
        </w:rPr>
        <w:t>بالقوه</w:t>
      </w:r>
      <w:r w:rsidRPr="00974A36">
        <w:rPr>
          <w:rtl/>
        </w:rPr>
        <w:t xml:space="preserve"> </w:t>
      </w:r>
      <w:r w:rsidRPr="00974A36">
        <w:rPr>
          <w:rFonts w:hint="cs"/>
          <w:rtl/>
        </w:rPr>
        <w:t>را</w:t>
      </w:r>
      <w:r w:rsidRPr="00974A36">
        <w:rPr>
          <w:rtl/>
        </w:rPr>
        <w:t xml:space="preserve"> </w:t>
      </w:r>
      <w:r w:rsidRPr="00974A36">
        <w:rPr>
          <w:rFonts w:hint="cs"/>
          <w:rtl/>
        </w:rPr>
        <w:t>در برآورد</w:t>
      </w:r>
      <w:r w:rsidRPr="00974A36">
        <w:rPr>
          <w:rtl/>
        </w:rPr>
        <w:t xml:space="preserve"> </w:t>
      </w:r>
      <w:r w:rsidRPr="00974A36">
        <w:rPr>
          <w:rFonts w:hint="cs"/>
          <w:rtl/>
        </w:rPr>
        <w:t>مبلغ،</w:t>
      </w:r>
      <w:r w:rsidRPr="00974A36">
        <w:rPr>
          <w:rtl/>
        </w:rPr>
        <w:t xml:space="preserve"> </w:t>
      </w:r>
      <w:r w:rsidRPr="00974A36">
        <w:rPr>
          <w:rFonts w:hint="cs"/>
          <w:rtl/>
        </w:rPr>
        <w:t>زمان</w:t>
      </w:r>
      <w:r w:rsidRPr="00974A36">
        <w:rPr>
          <w:rtl/>
        </w:rPr>
        <w:t xml:space="preserve"> </w:t>
      </w:r>
      <w:r w:rsidRPr="00974A36">
        <w:rPr>
          <w:rFonts w:hint="cs"/>
          <w:rtl/>
        </w:rPr>
        <w:t>و</w:t>
      </w:r>
      <w:r w:rsidRPr="00974A36">
        <w:rPr>
          <w:rtl/>
        </w:rPr>
        <w:t xml:space="preserve"> </w:t>
      </w:r>
      <w:r w:rsidRPr="00974A36">
        <w:rPr>
          <w:rFonts w:hint="cs"/>
          <w:rtl/>
        </w:rPr>
        <w:t>مخاطره</w:t>
      </w:r>
      <w:r w:rsidRPr="00974A36">
        <w:rPr>
          <w:rtl/>
        </w:rPr>
        <w:t xml:space="preserve"> </w:t>
      </w:r>
      <w:r w:rsidRPr="00974A36">
        <w:rPr>
          <w:rFonts w:hint="cs"/>
          <w:rtl/>
        </w:rPr>
        <w:t>دريافت</w:t>
      </w:r>
      <w:r w:rsidRPr="00974A36">
        <w:rPr>
          <w:rtl/>
        </w:rPr>
        <w:softHyphen/>
      </w:r>
      <w:r w:rsidRPr="00974A36">
        <w:rPr>
          <w:rFonts w:hint="cs"/>
          <w:rtl/>
        </w:rPr>
        <w:t>هاي</w:t>
      </w:r>
      <w:r w:rsidRPr="00974A36">
        <w:rPr>
          <w:rtl/>
        </w:rPr>
        <w:t xml:space="preserve"> </w:t>
      </w:r>
      <w:r w:rsidRPr="00974A36">
        <w:rPr>
          <w:rFonts w:hint="cs"/>
          <w:rtl/>
        </w:rPr>
        <w:t>آينده</w:t>
      </w:r>
      <w:r w:rsidRPr="00974A36">
        <w:rPr>
          <w:rtl/>
        </w:rPr>
        <w:t xml:space="preserve"> </w:t>
      </w:r>
      <w:r w:rsidRPr="00974A36">
        <w:rPr>
          <w:rFonts w:hint="cs"/>
          <w:rtl/>
        </w:rPr>
        <w:t>ياري</w:t>
      </w:r>
      <w:r w:rsidRPr="00974A36">
        <w:rPr>
          <w:rtl/>
        </w:rPr>
        <w:t xml:space="preserve"> </w:t>
      </w:r>
      <w:r w:rsidRPr="00974A36">
        <w:rPr>
          <w:rFonts w:hint="cs"/>
          <w:rtl/>
        </w:rPr>
        <w:t xml:space="preserve">كند». (37. </w:t>
      </w:r>
      <w:proofErr w:type="gramStart"/>
      <w:r w:rsidRPr="00974A36">
        <w:t>Par</w:t>
      </w:r>
      <w:r w:rsidRPr="00974A36">
        <w:rPr>
          <w:rFonts w:hint="cs"/>
          <w:rtl/>
        </w:rPr>
        <w:t xml:space="preserve">، 1978، </w:t>
      </w:r>
      <w:r w:rsidRPr="00974A36">
        <w:t>(FASB</w:t>
      </w:r>
      <w:r w:rsidRPr="00974A36">
        <w:rPr>
          <w:rFonts w:hint="cs"/>
          <w:rtl/>
        </w:rPr>
        <w:t>.</w:t>
      </w:r>
      <w:proofErr w:type="gramEnd"/>
    </w:p>
    <w:p w:rsidR="00742558" w:rsidRPr="00830B68" w:rsidRDefault="00742558" w:rsidP="00742558">
      <w:pPr>
        <w:spacing w:line="240" w:lineRule="auto"/>
      </w:pPr>
    </w:p>
    <w:p w:rsidR="00742558" w:rsidRPr="00C25EA9" w:rsidRDefault="00742558" w:rsidP="00742558">
      <w:pPr>
        <w:pStyle w:val="Heading2"/>
        <w:numPr>
          <w:ilvl w:val="1"/>
          <w:numId w:val="3"/>
        </w:numPr>
        <w:spacing w:before="0" w:line="240" w:lineRule="auto"/>
        <w:ind w:left="0" w:firstLine="0"/>
        <w:rPr>
          <w:rFonts w:cs="B Lotus"/>
          <w:rtl/>
        </w:rPr>
      </w:pPr>
      <w:bookmarkStart w:id="45" w:name="_Toc411362751"/>
      <w:r w:rsidRPr="00C25EA9">
        <w:rPr>
          <w:rFonts w:cs="B Lotus" w:hint="cs"/>
          <w:rtl/>
        </w:rPr>
        <w:t>پیشینه تحقیق</w:t>
      </w:r>
      <w:bookmarkEnd w:id="45"/>
    </w:p>
    <w:p w:rsidR="00742558" w:rsidRDefault="00742558" w:rsidP="00742558">
      <w:pPr>
        <w:spacing w:line="240" w:lineRule="auto"/>
        <w:rPr>
          <w:rtl/>
        </w:rPr>
      </w:pPr>
      <w:r>
        <w:rPr>
          <w:rFonts w:hint="cs"/>
          <w:rtl/>
        </w:rPr>
        <w:tab/>
        <w:t xml:space="preserve">حسابداری رشته‌ای است که با شناخت، اندازه‌گیری و گزارش کردن اطلاعات اقتصادی سروکار دارد. اگر اصول و ضوابطی برای این فرآیند مشخص نشود، موجب اختلال در گزارشگری خواهد شد و کیفیت تصمیم‌های اقتصادی بر پایه این اطلاعات مطلوب نخواهد بود. این موضوع، آثار نامطلوبی در سطح خرد و کلان اقتصادی برجای خواهد گذاشت (کثیری، 64 : 1378). </w:t>
      </w:r>
    </w:p>
    <w:p w:rsidR="00742558" w:rsidRPr="00974A36" w:rsidRDefault="00742558" w:rsidP="00742558">
      <w:pPr>
        <w:spacing w:line="240" w:lineRule="auto"/>
        <w:ind w:firstLine="567"/>
        <w:jc w:val="lowKashida"/>
        <w:rPr>
          <w:rtl/>
        </w:rPr>
      </w:pPr>
      <w:r w:rsidRPr="00974A36">
        <w:rPr>
          <w:rFonts w:hint="cs"/>
          <w:rtl/>
        </w:rPr>
        <w:t xml:space="preserve">(856، 2007، </w:t>
      </w:r>
      <w:r w:rsidRPr="00974A36">
        <w:t>(IASCF</w:t>
      </w:r>
      <w:r w:rsidRPr="00974A36">
        <w:rPr>
          <w:rFonts w:hint="cs"/>
          <w:rtl/>
        </w:rPr>
        <w:t>. كميته</w:t>
      </w:r>
      <w:r w:rsidRPr="00974A36">
        <w:rPr>
          <w:rtl/>
        </w:rPr>
        <w:t xml:space="preserve"> </w:t>
      </w:r>
      <w:r w:rsidRPr="00974A36">
        <w:rPr>
          <w:rFonts w:hint="cs"/>
          <w:rtl/>
        </w:rPr>
        <w:t>تدوين</w:t>
      </w:r>
      <w:r w:rsidRPr="00974A36">
        <w:rPr>
          <w:rtl/>
        </w:rPr>
        <w:t xml:space="preserve"> </w:t>
      </w:r>
      <w:r w:rsidRPr="00974A36">
        <w:rPr>
          <w:rFonts w:hint="cs"/>
          <w:rtl/>
        </w:rPr>
        <w:t>استانداردهاي</w:t>
      </w:r>
      <w:r w:rsidRPr="00974A36">
        <w:rPr>
          <w:rtl/>
        </w:rPr>
        <w:t xml:space="preserve"> </w:t>
      </w:r>
      <w:r w:rsidRPr="00974A36">
        <w:rPr>
          <w:rFonts w:hint="cs"/>
          <w:rtl/>
        </w:rPr>
        <w:t>حسابداري</w:t>
      </w:r>
      <w:r w:rsidRPr="00974A36">
        <w:rPr>
          <w:rtl/>
        </w:rPr>
        <w:t xml:space="preserve"> </w:t>
      </w:r>
      <w:r w:rsidRPr="00974A36">
        <w:rPr>
          <w:rFonts w:hint="cs"/>
          <w:rtl/>
        </w:rPr>
        <w:t>ايران</w:t>
      </w:r>
      <w:r w:rsidRPr="00974A36">
        <w:rPr>
          <w:rtl/>
        </w:rPr>
        <w:t xml:space="preserve"> </w:t>
      </w:r>
      <w:r w:rsidRPr="00974A36">
        <w:rPr>
          <w:rFonts w:hint="cs"/>
          <w:rtl/>
        </w:rPr>
        <w:t>نيز</w:t>
      </w:r>
      <w:r w:rsidRPr="00974A36">
        <w:rPr>
          <w:rtl/>
        </w:rPr>
        <w:t xml:space="preserve"> </w:t>
      </w:r>
      <w:r w:rsidRPr="00974A36">
        <w:rPr>
          <w:rFonts w:hint="cs"/>
          <w:rtl/>
        </w:rPr>
        <w:t>در</w:t>
      </w:r>
      <w:r w:rsidRPr="00974A36">
        <w:rPr>
          <w:rtl/>
        </w:rPr>
        <w:t xml:space="preserve"> </w:t>
      </w:r>
      <w:r w:rsidRPr="00974A36">
        <w:rPr>
          <w:rFonts w:hint="cs"/>
          <w:rtl/>
        </w:rPr>
        <w:t>مفاهيم</w:t>
      </w:r>
      <w:r w:rsidRPr="00974A36">
        <w:rPr>
          <w:rtl/>
        </w:rPr>
        <w:t xml:space="preserve"> </w:t>
      </w:r>
      <w:r w:rsidRPr="00974A36">
        <w:rPr>
          <w:rFonts w:hint="cs"/>
          <w:rtl/>
        </w:rPr>
        <w:t>نظري</w:t>
      </w:r>
      <w:r w:rsidRPr="00974A36">
        <w:rPr>
          <w:rtl/>
        </w:rPr>
        <w:t xml:space="preserve"> </w:t>
      </w:r>
      <w:r w:rsidRPr="00974A36">
        <w:rPr>
          <w:rFonts w:hint="cs"/>
          <w:rtl/>
        </w:rPr>
        <w:t>گزارشگري</w:t>
      </w:r>
      <w:r w:rsidRPr="00974A36">
        <w:rPr>
          <w:rtl/>
        </w:rPr>
        <w:t xml:space="preserve"> </w:t>
      </w:r>
      <w:r w:rsidRPr="00974A36">
        <w:rPr>
          <w:rFonts w:hint="cs"/>
          <w:rtl/>
        </w:rPr>
        <w:t>مالي</w:t>
      </w:r>
      <w:r w:rsidRPr="00974A36">
        <w:rPr>
          <w:rtl/>
        </w:rPr>
        <w:t xml:space="preserve"> </w:t>
      </w:r>
      <w:r w:rsidRPr="00974A36">
        <w:rPr>
          <w:rFonts w:hint="cs"/>
          <w:rtl/>
        </w:rPr>
        <w:t>بيان</w:t>
      </w:r>
      <w:r w:rsidRPr="00974A36">
        <w:rPr>
          <w:rtl/>
        </w:rPr>
        <w:t xml:space="preserve"> </w:t>
      </w:r>
      <w:r w:rsidRPr="00974A36">
        <w:rPr>
          <w:rFonts w:hint="cs"/>
          <w:rtl/>
        </w:rPr>
        <w:t>نموده</w:t>
      </w:r>
      <w:r w:rsidRPr="00974A36">
        <w:rPr>
          <w:rtl/>
        </w:rPr>
        <w:t xml:space="preserve"> </w:t>
      </w:r>
      <w:r w:rsidRPr="00974A36">
        <w:rPr>
          <w:rFonts w:hint="cs"/>
          <w:rtl/>
        </w:rPr>
        <w:t>است</w:t>
      </w:r>
      <w:r w:rsidRPr="00974A36">
        <w:rPr>
          <w:rtl/>
        </w:rPr>
        <w:t xml:space="preserve"> </w:t>
      </w:r>
      <w:r w:rsidRPr="00974A36">
        <w:rPr>
          <w:rFonts w:hint="cs"/>
          <w:rtl/>
        </w:rPr>
        <w:t>كه «اتخاذ</w:t>
      </w:r>
      <w:r w:rsidRPr="00974A36">
        <w:rPr>
          <w:rtl/>
        </w:rPr>
        <w:t xml:space="preserve"> </w:t>
      </w:r>
      <w:r w:rsidRPr="00974A36">
        <w:rPr>
          <w:rFonts w:hint="cs"/>
          <w:rtl/>
        </w:rPr>
        <w:t>تصميمات</w:t>
      </w:r>
      <w:r w:rsidRPr="00974A36">
        <w:rPr>
          <w:rtl/>
        </w:rPr>
        <w:t xml:space="preserve"> </w:t>
      </w:r>
      <w:r w:rsidRPr="00974A36">
        <w:rPr>
          <w:rFonts w:hint="cs"/>
          <w:rtl/>
        </w:rPr>
        <w:t>اقتصادي</w:t>
      </w:r>
      <w:r w:rsidRPr="00974A36">
        <w:rPr>
          <w:rtl/>
        </w:rPr>
        <w:t xml:space="preserve"> </w:t>
      </w:r>
      <w:r w:rsidRPr="00974A36">
        <w:rPr>
          <w:rFonts w:hint="cs"/>
          <w:rtl/>
        </w:rPr>
        <w:t>توسط استفاده</w:t>
      </w:r>
      <w:r w:rsidRPr="00974A36">
        <w:rPr>
          <w:rFonts w:hint="cs"/>
          <w:rtl/>
        </w:rPr>
        <w:softHyphen/>
        <w:t>كنندگان</w:t>
      </w:r>
      <w:r w:rsidRPr="00974A36">
        <w:rPr>
          <w:rtl/>
        </w:rPr>
        <w:t xml:space="preserve"> </w:t>
      </w:r>
      <w:r w:rsidRPr="00974A36">
        <w:rPr>
          <w:rFonts w:hint="cs"/>
          <w:rtl/>
        </w:rPr>
        <w:t>صورت</w:t>
      </w:r>
      <w:r w:rsidRPr="00974A36">
        <w:rPr>
          <w:rtl/>
        </w:rPr>
        <w:softHyphen/>
      </w:r>
      <w:r w:rsidRPr="00974A36">
        <w:rPr>
          <w:rFonts w:hint="cs"/>
          <w:rtl/>
        </w:rPr>
        <w:t>هاي</w:t>
      </w:r>
      <w:r w:rsidRPr="00974A36">
        <w:rPr>
          <w:rtl/>
        </w:rPr>
        <w:t xml:space="preserve"> </w:t>
      </w:r>
      <w:r w:rsidRPr="00974A36">
        <w:rPr>
          <w:rFonts w:hint="cs"/>
          <w:rtl/>
        </w:rPr>
        <w:t>مالي</w:t>
      </w:r>
      <w:r w:rsidRPr="00974A36">
        <w:rPr>
          <w:rtl/>
        </w:rPr>
        <w:t xml:space="preserve"> </w:t>
      </w:r>
      <w:r w:rsidRPr="00974A36">
        <w:rPr>
          <w:rFonts w:hint="cs"/>
          <w:rtl/>
        </w:rPr>
        <w:t>مستلزم</w:t>
      </w:r>
      <w:r w:rsidRPr="00974A36">
        <w:rPr>
          <w:rtl/>
        </w:rPr>
        <w:t xml:space="preserve"> </w:t>
      </w:r>
      <w:r w:rsidRPr="00974A36">
        <w:rPr>
          <w:rFonts w:hint="cs"/>
          <w:rtl/>
        </w:rPr>
        <w:t>ارزيابي توان</w:t>
      </w:r>
      <w:r w:rsidRPr="00974A36">
        <w:rPr>
          <w:rtl/>
        </w:rPr>
        <w:t xml:space="preserve"> </w:t>
      </w:r>
      <w:r w:rsidRPr="00974A36">
        <w:rPr>
          <w:rFonts w:hint="cs"/>
          <w:rtl/>
        </w:rPr>
        <w:t>واحد</w:t>
      </w:r>
      <w:r w:rsidRPr="00974A36">
        <w:rPr>
          <w:rtl/>
        </w:rPr>
        <w:t xml:space="preserve"> </w:t>
      </w:r>
      <w:r w:rsidRPr="00974A36">
        <w:rPr>
          <w:rFonts w:hint="cs"/>
          <w:rtl/>
        </w:rPr>
        <w:t>تجاري</w:t>
      </w:r>
      <w:r w:rsidRPr="00974A36">
        <w:rPr>
          <w:rtl/>
        </w:rPr>
        <w:t xml:space="preserve"> </w:t>
      </w:r>
      <w:r w:rsidRPr="00974A36">
        <w:rPr>
          <w:rFonts w:hint="cs"/>
          <w:rtl/>
        </w:rPr>
        <w:t>جهت</w:t>
      </w:r>
      <w:r w:rsidRPr="00974A36">
        <w:rPr>
          <w:rtl/>
        </w:rPr>
        <w:t xml:space="preserve"> </w:t>
      </w:r>
      <w:r w:rsidRPr="00974A36">
        <w:rPr>
          <w:rFonts w:hint="cs"/>
          <w:rtl/>
        </w:rPr>
        <w:t>ايجاد وجه</w:t>
      </w:r>
      <w:r w:rsidRPr="00974A36">
        <w:rPr>
          <w:rtl/>
        </w:rPr>
        <w:t xml:space="preserve"> </w:t>
      </w:r>
      <w:r w:rsidRPr="00974A36">
        <w:rPr>
          <w:rFonts w:hint="cs"/>
          <w:rtl/>
        </w:rPr>
        <w:t>نقد</w:t>
      </w:r>
      <w:r w:rsidRPr="00974A36">
        <w:rPr>
          <w:rtl/>
        </w:rPr>
        <w:t xml:space="preserve"> </w:t>
      </w:r>
      <w:r w:rsidRPr="00974A36">
        <w:rPr>
          <w:rFonts w:hint="cs"/>
          <w:rtl/>
        </w:rPr>
        <w:t>و</w:t>
      </w:r>
      <w:r w:rsidRPr="00974A36">
        <w:rPr>
          <w:rtl/>
        </w:rPr>
        <w:t xml:space="preserve"> </w:t>
      </w:r>
      <w:r w:rsidRPr="00974A36">
        <w:rPr>
          <w:rFonts w:hint="cs"/>
          <w:rtl/>
        </w:rPr>
        <w:t>قطعيت</w:t>
      </w:r>
      <w:r w:rsidRPr="00974A36">
        <w:rPr>
          <w:rtl/>
        </w:rPr>
        <w:t xml:space="preserve"> </w:t>
      </w:r>
      <w:r w:rsidRPr="00974A36">
        <w:rPr>
          <w:rFonts w:hint="cs"/>
          <w:rtl/>
        </w:rPr>
        <w:t>آن</w:t>
      </w:r>
      <w:r w:rsidRPr="00974A36">
        <w:rPr>
          <w:rtl/>
        </w:rPr>
        <w:t xml:space="preserve"> </w:t>
      </w:r>
      <w:r w:rsidRPr="00974A36">
        <w:rPr>
          <w:rFonts w:hint="cs"/>
          <w:rtl/>
        </w:rPr>
        <w:t>است</w:t>
      </w:r>
      <w:r w:rsidRPr="00974A36">
        <w:rPr>
          <w:rtl/>
        </w:rPr>
        <w:t xml:space="preserve">. </w:t>
      </w:r>
      <w:r w:rsidRPr="00974A36">
        <w:rPr>
          <w:rFonts w:hint="cs"/>
          <w:rtl/>
        </w:rPr>
        <w:t>ارزيابي</w:t>
      </w:r>
      <w:r w:rsidRPr="00974A36">
        <w:rPr>
          <w:rtl/>
        </w:rPr>
        <w:t xml:space="preserve"> </w:t>
      </w:r>
      <w:r w:rsidRPr="00974A36">
        <w:rPr>
          <w:rFonts w:hint="cs"/>
          <w:rtl/>
        </w:rPr>
        <w:t>توان</w:t>
      </w:r>
      <w:r w:rsidRPr="00974A36">
        <w:rPr>
          <w:rtl/>
        </w:rPr>
        <w:t xml:space="preserve"> </w:t>
      </w:r>
      <w:r w:rsidRPr="00974A36">
        <w:rPr>
          <w:rFonts w:hint="cs"/>
          <w:rtl/>
        </w:rPr>
        <w:t>ايجاد</w:t>
      </w:r>
      <w:r w:rsidRPr="00974A36">
        <w:rPr>
          <w:rtl/>
        </w:rPr>
        <w:t xml:space="preserve"> </w:t>
      </w:r>
      <w:r w:rsidRPr="00974A36">
        <w:rPr>
          <w:rFonts w:hint="cs"/>
          <w:rtl/>
        </w:rPr>
        <w:t>وجه</w:t>
      </w:r>
      <w:r w:rsidRPr="00974A36">
        <w:rPr>
          <w:rtl/>
        </w:rPr>
        <w:t xml:space="preserve"> </w:t>
      </w:r>
      <w:r w:rsidRPr="00974A36">
        <w:rPr>
          <w:rFonts w:hint="cs"/>
          <w:rtl/>
        </w:rPr>
        <w:t>نقد</w:t>
      </w:r>
      <w:r w:rsidRPr="00974A36">
        <w:rPr>
          <w:rtl/>
        </w:rPr>
        <w:t xml:space="preserve"> </w:t>
      </w:r>
      <w:r w:rsidRPr="00974A36">
        <w:rPr>
          <w:rFonts w:hint="cs"/>
          <w:rtl/>
        </w:rPr>
        <w:t>از</w:t>
      </w:r>
      <w:r w:rsidRPr="00974A36">
        <w:rPr>
          <w:rtl/>
        </w:rPr>
        <w:t xml:space="preserve"> </w:t>
      </w:r>
      <w:r w:rsidRPr="00974A36">
        <w:rPr>
          <w:rFonts w:hint="cs"/>
          <w:rtl/>
        </w:rPr>
        <w:t>طريق</w:t>
      </w:r>
      <w:r w:rsidRPr="00974A36">
        <w:rPr>
          <w:rtl/>
        </w:rPr>
        <w:t xml:space="preserve"> </w:t>
      </w:r>
      <w:r w:rsidRPr="00974A36">
        <w:rPr>
          <w:rFonts w:hint="cs"/>
          <w:rtl/>
        </w:rPr>
        <w:t>تمركز</w:t>
      </w:r>
      <w:r w:rsidRPr="00974A36">
        <w:rPr>
          <w:rtl/>
        </w:rPr>
        <w:t xml:space="preserve"> </w:t>
      </w:r>
      <w:r w:rsidRPr="00974A36">
        <w:rPr>
          <w:rFonts w:hint="cs"/>
          <w:rtl/>
        </w:rPr>
        <w:t>بر</w:t>
      </w:r>
      <w:r w:rsidRPr="00974A36">
        <w:rPr>
          <w:rtl/>
        </w:rPr>
        <w:t xml:space="preserve"> </w:t>
      </w:r>
      <w:r w:rsidRPr="00974A36">
        <w:rPr>
          <w:rFonts w:hint="cs"/>
          <w:rtl/>
        </w:rPr>
        <w:t>وضعيت مالي،</w:t>
      </w:r>
      <w:r w:rsidRPr="00974A36">
        <w:rPr>
          <w:rtl/>
        </w:rPr>
        <w:t xml:space="preserve"> </w:t>
      </w:r>
      <w:r w:rsidRPr="00974A36">
        <w:rPr>
          <w:rFonts w:hint="cs"/>
          <w:rtl/>
        </w:rPr>
        <w:t>عملكرد</w:t>
      </w:r>
      <w:r w:rsidRPr="00974A36">
        <w:rPr>
          <w:rtl/>
        </w:rPr>
        <w:t xml:space="preserve"> </w:t>
      </w:r>
      <w:r w:rsidRPr="00974A36">
        <w:rPr>
          <w:rFonts w:hint="cs"/>
          <w:rtl/>
        </w:rPr>
        <w:t>مالي</w:t>
      </w:r>
      <w:r w:rsidRPr="00974A36">
        <w:rPr>
          <w:rtl/>
        </w:rPr>
        <w:t xml:space="preserve"> </w:t>
      </w:r>
      <w:r w:rsidRPr="00974A36">
        <w:rPr>
          <w:rFonts w:hint="cs"/>
          <w:rtl/>
        </w:rPr>
        <w:t>و</w:t>
      </w:r>
      <w:r w:rsidRPr="00974A36">
        <w:rPr>
          <w:rtl/>
        </w:rPr>
        <w:t xml:space="preserve"> </w:t>
      </w:r>
      <w:r w:rsidRPr="00974A36">
        <w:rPr>
          <w:rFonts w:hint="cs"/>
          <w:rtl/>
        </w:rPr>
        <w:t>جريان</w:t>
      </w:r>
      <w:r w:rsidRPr="00974A36">
        <w:rPr>
          <w:rtl/>
        </w:rPr>
        <w:softHyphen/>
      </w:r>
      <w:r w:rsidRPr="00974A36">
        <w:rPr>
          <w:rFonts w:hint="cs"/>
          <w:rtl/>
        </w:rPr>
        <w:t>هاي</w:t>
      </w:r>
      <w:r w:rsidRPr="00974A36">
        <w:rPr>
          <w:rtl/>
        </w:rPr>
        <w:t xml:space="preserve"> </w:t>
      </w:r>
      <w:r w:rsidRPr="00974A36">
        <w:rPr>
          <w:rFonts w:hint="cs"/>
          <w:rtl/>
        </w:rPr>
        <w:t>نقدي</w:t>
      </w:r>
      <w:r w:rsidRPr="00974A36">
        <w:rPr>
          <w:rtl/>
        </w:rPr>
        <w:t xml:space="preserve"> </w:t>
      </w:r>
      <w:r w:rsidRPr="00974A36">
        <w:rPr>
          <w:rFonts w:hint="cs"/>
          <w:rtl/>
        </w:rPr>
        <w:t>واحد</w:t>
      </w:r>
      <w:r w:rsidRPr="00974A36">
        <w:rPr>
          <w:rtl/>
        </w:rPr>
        <w:t xml:space="preserve"> </w:t>
      </w:r>
      <w:r w:rsidRPr="00974A36">
        <w:rPr>
          <w:rFonts w:hint="cs"/>
          <w:rtl/>
        </w:rPr>
        <w:t>تجاري</w:t>
      </w:r>
      <w:r w:rsidRPr="00974A36">
        <w:rPr>
          <w:rtl/>
        </w:rPr>
        <w:t xml:space="preserve"> </w:t>
      </w:r>
      <w:r w:rsidRPr="00974A36">
        <w:rPr>
          <w:rFonts w:hint="cs"/>
          <w:rtl/>
        </w:rPr>
        <w:t>و</w:t>
      </w:r>
      <w:r w:rsidRPr="00974A36">
        <w:rPr>
          <w:rtl/>
        </w:rPr>
        <w:t xml:space="preserve"> </w:t>
      </w:r>
      <w:r w:rsidRPr="00974A36">
        <w:rPr>
          <w:rFonts w:hint="cs"/>
          <w:rtl/>
        </w:rPr>
        <w:t>استفاده</w:t>
      </w:r>
      <w:r w:rsidRPr="00974A36">
        <w:rPr>
          <w:rtl/>
        </w:rPr>
        <w:t xml:space="preserve"> </w:t>
      </w:r>
      <w:r w:rsidRPr="00974A36">
        <w:rPr>
          <w:rFonts w:hint="cs"/>
          <w:rtl/>
        </w:rPr>
        <w:t>از</w:t>
      </w:r>
      <w:r w:rsidRPr="00974A36">
        <w:rPr>
          <w:rtl/>
        </w:rPr>
        <w:t xml:space="preserve"> </w:t>
      </w:r>
      <w:r w:rsidRPr="00974A36">
        <w:rPr>
          <w:rFonts w:hint="cs"/>
          <w:rtl/>
        </w:rPr>
        <w:t>آنها</w:t>
      </w:r>
      <w:r w:rsidRPr="00974A36">
        <w:rPr>
          <w:rtl/>
        </w:rPr>
        <w:t xml:space="preserve"> </w:t>
      </w:r>
      <w:r w:rsidRPr="00974A36">
        <w:rPr>
          <w:rFonts w:hint="cs"/>
          <w:rtl/>
        </w:rPr>
        <w:t>در</w:t>
      </w:r>
      <w:r w:rsidRPr="00974A36">
        <w:rPr>
          <w:rtl/>
        </w:rPr>
        <w:t xml:space="preserve"> </w:t>
      </w:r>
      <w:r w:rsidRPr="00974A36">
        <w:rPr>
          <w:rFonts w:hint="cs"/>
          <w:rtl/>
        </w:rPr>
        <w:t>پيش</w:t>
      </w:r>
      <w:r w:rsidRPr="00974A36">
        <w:rPr>
          <w:rFonts w:hint="cs"/>
          <w:rtl/>
        </w:rPr>
        <w:softHyphen/>
        <w:t>بيني</w:t>
      </w:r>
      <w:r w:rsidRPr="00974A36">
        <w:t xml:space="preserve"> </w:t>
      </w:r>
      <w:r w:rsidRPr="00974A36">
        <w:rPr>
          <w:rFonts w:hint="cs"/>
          <w:rtl/>
        </w:rPr>
        <w:t>جريان</w:t>
      </w:r>
      <w:r w:rsidRPr="00974A36">
        <w:rPr>
          <w:rtl/>
        </w:rPr>
        <w:softHyphen/>
      </w:r>
      <w:r w:rsidRPr="00974A36">
        <w:rPr>
          <w:rFonts w:hint="cs"/>
          <w:rtl/>
        </w:rPr>
        <w:t>هاي</w:t>
      </w:r>
      <w:r w:rsidRPr="00974A36">
        <w:rPr>
          <w:rtl/>
        </w:rPr>
        <w:t xml:space="preserve"> </w:t>
      </w:r>
      <w:r w:rsidRPr="00974A36">
        <w:rPr>
          <w:rFonts w:hint="cs"/>
          <w:rtl/>
        </w:rPr>
        <w:t>نقدي</w:t>
      </w:r>
      <w:r w:rsidRPr="00974A36">
        <w:rPr>
          <w:rtl/>
        </w:rPr>
        <w:t xml:space="preserve"> </w:t>
      </w:r>
      <w:r w:rsidRPr="00974A36">
        <w:rPr>
          <w:rFonts w:hint="cs"/>
          <w:rtl/>
        </w:rPr>
        <w:t>مورد</w:t>
      </w:r>
      <w:r w:rsidRPr="00974A36">
        <w:rPr>
          <w:rtl/>
        </w:rPr>
        <w:t xml:space="preserve"> </w:t>
      </w:r>
      <w:r w:rsidRPr="00974A36">
        <w:rPr>
          <w:rFonts w:hint="cs"/>
          <w:rtl/>
        </w:rPr>
        <w:t>انتظار</w:t>
      </w:r>
      <w:r w:rsidRPr="00974A36">
        <w:rPr>
          <w:rtl/>
        </w:rPr>
        <w:t xml:space="preserve"> </w:t>
      </w:r>
      <w:r w:rsidRPr="00974A36">
        <w:rPr>
          <w:rFonts w:hint="cs"/>
          <w:rtl/>
        </w:rPr>
        <w:t>و</w:t>
      </w:r>
      <w:r w:rsidRPr="00974A36">
        <w:rPr>
          <w:rtl/>
        </w:rPr>
        <w:t xml:space="preserve"> </w:t>
      </w:r>
      <w:r w:rsidRPr="00974A36">
        <w:rPr>
          <w:rFonts w:hint="cs"/>
          <w:rtl/>
        </w:rPr>
        <w:t>سنجش</w:t>
      </w:r>
      <w:r w:rsidRPr="00974A36">
        <w:rPr>
          <w:rtl/>
        </w:rPr>
        <w:t xml:space="preserve"> </w:t>
      </w:r>
      <w:r w:rsidRPr="00974A36">
        <w:rPr>
          <w:rFonts w:hint="cs"/>
          <w:rtl/>
        </w:rPr>
        <w:t>انعطاف</w:t>
      </w:r>
      <w:r w:rsidRPr="00974A36">
        <w:rPr>
          <w:rFonts w:hint="cs"/>
          <w:rtl/>
        </w:rPr>
        <w:softHyphen/>
        <w:t>پذيري</w:t>
      </w:r>
      <w:r w:rsidRPr="00974A36">
        <w:rPr>
          <w:rtl/>
        </w:rPr>
        <w:t xml:space="preserve"> </w:t>
      </w:r>
      <w:r w:rsidRPr="00974A36">
        <w:rPr>
          <w:rFonts w:hint="cs"/>
          <w:rtl/>
        </w:rPr>
        <w:t>مالي،</w:t>
      </w:r>
      <w:r w:rsidRPr="00974A36">
        <w:rPr>
          <w:rtl/>
        </w:rPr>
        <w:t xml:space="preserve"> </w:t>
      </w:r>
      <w:r w:rsidRPr="00974A36">
        <w:rPr>
          <w:rFonts w:hint="cs"/>
          <w:rtl/>
        </w:rPr>
        <w:t>تسهيل</w:t>
      </w:r>
      <w:r w:rsidRPr="00974A36">
        <w:rPr>
          <w:rtl/>
        </w:rPr>
        <w:t xml:space="preserve"> </w:t>
      </w:r>
      <w:r w:rsidRPr="00974A36">
        <w:rPr>
          <w:rFonts w:hint="cs"/>
          <w:rtl/>
        </w:rPr>
        <w:t>مي</w:t>
      </w:r>
      <w:r w:rsidRPr="00974A36">
        <w:rPr>
          <w:rFonts w:hint="cs"/>
          <w:rtl/>
        </w:rPr>
        <w:softHyphen/>
        <w:t>گردد (کمیته تدوین استانداردهای حسابداری، 1386، 674).</w:t>
      </w:r>
    </w:p>
    <w:p w:rsidR="00742558" w:rsidRDefault="00742558" w:rsidP="00742558">
      <w:pPr>
        <w:spacing w:line="240" w:lineRule="auto"/>
        <w:ind w:firstLine="567"/>
        <w:jc w:val="lowKashida"/>
        <w:rPr>
          <w:rtl/>
        </w:rPr>
      </w:pPr>
      <w:r w:rsidRPr="00974A36">
        <w:rPr>
          <w:rFonts w:hint="cs"/>
          <w:rtl/>
        </w:rPr>
        <w:t>بررسي</w:t>
      </w:r>
      <w:r w:rsidRPr="00974A36">
        <w:rPr>
          <w:rtl/>
        </w:rPr>
        <w:t xml:space="preserve"> </w:t>
      </w:r>
      <w:r w:rsidRPr="00974A36">
        <w:rPr>
          <w:rFonts w:hint="cs"/>
          <w:rtl/>
        </w:rPr>
        <w:t>مبناي</w:t>
      </w:r>
      <w:r w:rsidRPr="00974A36">
        <w:rPr>
          <w:rtl/>
        </w:rPr>
        <w:t xml:space="preserve"> </w:t>
      </w:r>
      <w:r w:rsidRPr="00974A36">
        <w:rPr>
          <w:rFonts w:hint="cs"/>
          <w:rtl/>
        </w:rPr>
        <w:t>نظري</w:t>
      </w:r>
      <w:r w:rsidRPr="00974A36">
        <w:rPr>
          <w:rtl/>
        </w:rPr>
        <w:t xml:space="preserve"> </w:t>
      </w:r>
      <w:r w:rsidRPr="00974A36">
        <w:rPr>
          <w:rFonts w:hint="cs"/>
          <w:rtl/>
        </w:rPr>
        <w:t>و</w:t>
      </w:r>
      <w:r w:rsidRPr="00974A36">
        <w:rPr>
          <w:rtl/>
        </w:rPr>
        <w:t xml:space="preserve"> </w:t>
      </w:r>
      <w:r w:rsidRPr="00974A36">
        <w:rPr>
          <w:rFonts w:hint="cs"/>
          <w:rtl/>
        </w:rPr>
        <w:t>اهداف</w:t>
      </w:r>
      <w:r w:rsidRPr="00974A36">
        <w:rPr>
          <w:rtl/>
        </w:rPr>
        <w:t xml:space="preserve"> </w:t>
      </w:r>
      <w:r w:rsidRPr="00974A36">
        <w:rPr>
          <w:rFonts w:hint="cs"/>
          <w:rtl/>
        </w:rPr>
        <w:t>گزارشگري</w:t>
      </w:r>
      <w:r w:rsidRPr="00974A36">
        <w:rPr>
          <w:rtl/>
        </w:rPr>
        <w:t xml:space="preserve"> </w:t>
      </w:r>
      <w:r w:rsidRPr="00974A36">
        <w:rPr>
          <w:rFonts w:hint="cs"/>
          <w:rtl/>
        </w:rPr>
        <w:t>مالي</w:t>
      </w:r>
      <w:r w:rsidRPr="00974A36">
        <w:rPr>
          <w:rtl/>
        </w:rPr>
        <w:t xml:space="preserve"> </w:t>
      </w:r>
      <w:r w:rsidRPr="00974A36">
        <w:rPr>
          <w:rFonts w:hint="cs"/>
          <w:rtl/>
        </w:rPr>
        <w:t>مبين</w:t>
      </w:r>
      <w:r w:rsidRPr="00974A36">
        <w:rPr>
          <w:rtl/>
        </w:rPr>
        <w:t xml:space="preserve"> </w:t>
      </w:r>
      <w:r w:rsidRPr="00974A36">
        <w:rPr>
          <w:rFonts w:hint="cs"/>
          <w:rtl/>
        </w:rPr>
        <w:t>اين</w:t>
      </w:r>
      <w:r w:rsidRPr="00974A36">
        <w:rPr>
          <w:rtl/>
        </w:rPr>
        <w:t xml:space="preserve"> </w:t>
      </w:r>
      <w:r w:rsidRPr="00974A36">
        <w:rPr>
          <w:rFonts w:hint="cs"/>
          <w:rtl/>
        </w:rPr>
        <w:t>موضوع</w:t>
      </w:r>
      <w:r w:rsidRPr="00974A36">
        <w:rPr>
          <w:rtl/>
        </w:rPr>
        <w:t xml:space="preserve"> </w:t>
      </w:r>
      <w:r w:rsidRPr="00974A36">
        <w:rPr>
          <w:rFonts w:hint="cs"/>
          <w:rtl/>
        </w:rPr>
        <w:t>است</w:t>
      </w:r>
      <w:r w:rsidRPr="00974A36">
        <w:rPr>
          <w:rtl/>
        </w:rPr>
        <w:t xml:space="preserve"> </w:t>
      </w:r>
      <w:r w:rsidRPr="00974A36">
        <w:rPr>
          <w:rFonts w:hint="cs"/>
          <w:rtl/>
        </w:rPr>
        <w:t>كه</w:t>
      </w:r>
      <w:r w:rsidRPr="00974A36">
        <w:rPr>
          <w:rtl/>
        </w:rPr>
        <w:t xml:space="preserve"> </w:t>
      </w:r>
      <w:r w:rsidRPr="00974A36">
        <w:rPr>
          <w:rFonts w:hint="cs"/>
          <w:rtl/>
        </w:rPr>
        <w:t>يكي از</w:t>
      </w:r>
      <w:r w:rsidRPr="00974A36">
        <w:rPr>
          <w:rtl/>
        </w:rPr>
        <w:t xml:space="preserve"> </w:t>
      </w:r>
      <w:r w:rsidRPr="00974A36">
        <w:rPr>
          <w:rFonts w:hint="cs"/>
          <w:rtl/>
        </w:rPr>
        <w:t>اهداف</w:t>
      </w:r>
      <w:r w:rsidRPr="00974A36">
        <w:rPr>
          <w:rtl/>
        </w:rPr>
        <w:t xml:space="preserve"> </w:t>
      </w:r>
      <w:r w:rsidRPr="00974A36">
        <w:rPr>
          <w:rFonts w:hint="cs"/>
          <w:rtl/>
        </w:rPr>
        <w:t>گزارشگري</w:t>
      </w:r>
      <w:r w:rsidRPr="00974A36">
        <w:rPr>
          <w:rtl/>
        </w:rPr>
        <w:t xml:space="preserve"> </w:t>
      </w:r>
      <w:r w:rsidRPr="00974A36">
        <w:rPr>
          <w:rFonts w:hint="cs"/>
          <w:rtl/>
        </w:rPr>
        <w:t>مالي،</w:t>
      </w:r>
      <w:r w:rsidRPr="00974A36">
        <w:rPr>
          <w:rtl/>
        </w:rPr>
        <w:t xml:space="preserve"> </w:t>
      </w:r>
      <w:r w:rsidRPr="00974A36">
        <w:rPr>
          <w:rFonts w:hint="cs"/>
          <w:rtl/>
        </w:rPr>
        <w:t>كمك</w:t>
      </w:r>
      <w:r w:rsidRPr="00974A36">
        <w:rPr>
          <w:rtl/>
        </w:rPr>
        <w:t xml:space="preserve"> </w:t>
      </w:r>
      <w:r w:rsidRPr="00974A36">
        <w:rPr>
          <w:rFonts w:hint="cs"/>
          <w:rtl/>
        </w:rPr>
        <w:t>به</w:t>
      </w:r>
      <w:r w:rsidRPr="00974A36">
        <w:rPr>
          <w:rtl/>
        </w:rPr>
        <w:t xml:space="preserve"> </w:t>
      </w:r>
      <w:r w:rsidRPr="00974A36">
        <w:rPr>
          <w:rFonts w:hint="cs"/>
          <w:rtl/>
        </w:rPr>
        <w:t>سرمايه</w:t>
      </w:r>
      <w:r w:rsidRPr="00974A36">
        <w:rPr>
          <w:rFonts w:hint="cs"/>
          <w:rtl/>
        </w:rPr>
        <w:softHyphen/>
        <w:t>گذاران</w:t>
      </w:r>
      <w:r w:rsidRPr="00974A36">
        <w:rPr>
          <w:rtl/>
        </w:rPr>
        <w:t xml:space="preserve"> </w:t>
      </w:r>
      <w:r w:rsidRPr="00974A36">
        <w:rPr>
          <w:rFonts w:hint="cs"/>
          <w:rtl/>
        </w:rPr>
        <w:t>و</w:t>
      </w:r>
      <w:r w:rsidRPr="00974A36">
        <w:rPr>
          <w:rtl/>
        </w:rPr>
        <w:t xml:space="preserve"> </w:t>
      </w:r>
      <w:r w:rsidRPr="00974A36">
        <w:rPr>
          <w:rFonts w:hint="cs"/>
          <w:rtl/>
        </w:rPr>
        <w:t>اعتباردهندگان</w:t>
      </w:r>
      <w:r w:rsidRPr="00974A36">
        <w:rPr>
          <w:rtl/>
        </w:rPr>
        <w:t xml:space="preserve"> </w:t>
      </w:r>
      <w:r w:rsidRPr="00974A36">
        <w:rPr>
          <w:rFonts w:hint="cs"/>
          <w:rtl/>
        </w:rPr>
        <w:t>براي</w:t>
      </w:r>
      <w:r w:rsidRPr="00974A36">
        <w:rPr>
          <w:rtl/>
        </w:rPr>
        <w:t xml:space="preserve"> </w:t>
      </w:r>
      <w:r w:rsidRPr="00974A36">
        <w:rPr>
          <w:rFonts w:hint="cs"/>
          <w:rtl/>
        </w:rPr>
        <w:t>پيش</w:t>
      </w:r>
      <w:r w:rsidRPr="00974A36">
        <w:rPr>
          <w:rtl/>
        </w:rPr>
        <w:softHyphen/>
      </w:r>
      <w:r w:rsidRPr="00974A36">
        <w:rPr>
          <w:rFonts w:hint="cs"/>
          <w:rtl/>
        </w:rPr>
        <w:t>بيني</w:t>
      </w:r>
      <w:r w:rsidRPr="00974A36">
        <w:rPr>
          <w:rtl/>
        </w:rPr>
        <w:t xml:space="preserve"> </w:t>
      </w:r>
      <w:r w:rsidRPr="00974A36">
        <w:rPr>
          <w:rFonts w:hint="cs"/>
          <w:rtl/>
        </w:rPr>
        <w:t>جريان</w:t>
      </w:r>
      <w:r w:rsidRPr="00974A36">
        <w:rPr>
          <w:rtl/>
        </w:rPr>
        <w:softHyphen/>
      </w:r>
      <w:r w:rsidRPr="00974A36">
        <w:rPr>
          <w:rFonts w:hint="cs"/>
          <w:rtl/>
        </w:rPr>
        <w:t>هاي</w:t>
      </w:r>
      <w:r w:rsidRPr="00974A36">
        <w:rPr>
          <w:rtl/>
        </w:rPr>
        <w:t xml:space="preserve"> </w:t>
      </w:r>
      <w:r w:rsidRPr="00974A36">
        <w:rPr>
          <w:rFonts w:hint="cs"/>
          <w:rtl/>
        </w:rPr>
        <w:t>نقدي</w:t>
      </w:r>
      <w:r w:rsidRPr="00974A36">
        <w:rPr>
          <w:rtl/>
        </w:rPr>
        <w:t xml:space="preserve"> </w:t>
      </w:r>
      <w:r w:rsidRPr="00974A36">
        <w:rPr>
          <w:rFonts w:hint="cs"/>
          <w:rtl/>
        </w:rPr>
        <w:t>آتي</w:t>
      </w:r>
      <w:r w:rsidRPr="00974A36">
        <w:rPr>
          <w:rtl/>
        </w:rPr>
        <w:t xml:space="preserve"> </w:t>
      </w:r>
      <w:r w:rsidRPr="00974A36">
        <w:rPr>
          <w:rFonts w:hint="cs"/>
          <w:rtl/>
        </w:rPr>
        <w:t>است</w:t>
      </w:r>
      <w:r w:rsidRPr="00974A36">
        <w:rPr>
          <w:rtl/>
        </w:rPr>
        <w:t xml:space="preserve"> . </w:t>
      </w:r>
      <w:r w:rsidRPr="00974A36">
        <w:rPr>
          <w:rFonts w:hint="cs"/>
          <w:rtl/>
        </w:rPr>
        <w:t>برخي</w:t>
      </w:r>
      <w:r w:rsidRPr="00974A36">
        <w:rPr>
          <w:rtl/>
        </w:rPr>
        <w:t xml:space="preserve"> </w:t>
      </w:r>
      <w:r w:rsidRPr="00974A36">
        <w:rPr>
          <w:rFonts w:hint="cs"/>
          <w:rtl/>
        </w:rPr>
        <w:t>از</w:t>
      </w:r>
      <w:r w:rsidRPr="00974A36">
        <w:rPr>
          <w:rtl/>
        </w:rPr>
        <w:t xml:space="preserve"> </w:t>
      </w:r>
      <w:r w:rsidRPr="00974A36">
        <w:rPr>
          <w:rFonts w:hint="cs"/>
          <w:rtl/>
        </w:rPr>
        <w:t>صاحب</w:t>
      </w:r>
      <w:r w:rsidRPr="00974A36">
        <w:rPr>
          <w:rtl/>
        </w:rPr>
        <w:softHyphen/>
      </w:r>
      <w:r w:rsidRPr="00974A36">
        <w:rPr>
          <w:rFonts w:hint="cs"/>
          <w:rtl/>
        </w:rPr>
        <w:t>نظران</w:t>
      </w:r>
      <w:r w:rsidRPr="00974A36">
        <w:rPr>
          <w:rtl/>
        </w:rPr>
        <w:t xml:space="preserve"> </w:t>
      </w:r>
      <w:r w:rsidRPr="00974A36">
        <w:rPr>
          <w:rFonts w:hint="cs"/>
          <w:rtl/>
        </w:rPr>
        <w:t>و</w:t>
      </w:r>
      <w:r w:rsidRPr="00974A36">
        <w:rPr>
          <w:rtl/>
        </w:rPr>
        <w:t xml:space="preserve"> </w:t>
      </w:r>
      <w:r w:rsidRPr="00974A36">
        <w:rPr>
          <w:rFonts w:hint="cs"/>
          <w:rtl/>
        </w:rPr>
        <w:t>مراجع</w:t>
      </w:r>
      <w:r w:rsidRPr="00974A36">
        <w:rPr>
          <w:rtl/>
        </w:rPr>
        <w:t xml:space="preserve"> </w:t>
      </w:r>
      <w:r w:rsidRPr="00974A36">
        <w:rPr>
          <w:rFonts w:hint="cs"/>
          <w:rtl/>
        </w:rPr>
        <w:t>تدوين</w:t>
      </w:r>
      <w:r w:rsidRPr="00974A36">
        <w:rPr>
          <w:rtl/>
        </w:rPr>
        <w:t xml:space="preserve"> </w:t>
      </w:r>
      <w:r w:rsidRPr="00974A36">
        <w:rPr>
          <w:rFonts w:hint="cs"/>
          <w:rtl/>
        </w:rPr>
        <w:t>مباني</w:t>
      </w:r>
      <w:r w:rsidRPr="00974A36">
        <w:rPr>
          <w:rtl/>
        </w:rPr>
        <w:t xml:space="preserve"> </w:t>
      </w:r>
      <w:r w:rsidRPr="00974A36">
        <w:rPr>
          <w:rFonts w:hint="cs"/>
          <w:rtl/>
        </w:rPr>
        <w:t>نظري و</w:t>
      </w:r>
      <w:r w:rsidRPr="00974A36">
        <w:rPr>
          <w:rtl/>
        </w:rPr>
        <w:t xml:space="preserve"> </w:t>
      </w:r>
      <w:r w:rsidRPr="00974A36">
        <w:rPr>
          <w:rFonts w:hint="cs"/>
          <w:rtl/>
        </w:rPr>
        <w:t>اهداف</w:t>
      </w:r>
      <w:r w:rsidRPr="00974A36">
        <w:rPr>
          <w:rtl/>
        </w:rPr>
        <w:t xml:space="preserve"> </w:t>
      </w:r>
      <w:r w:rsidRPr="00974A36">
        <w:rPr>
          <w:rFonts w:hint="cs"/>
          <w:rtl/>
        </w:rPr>
        <w:t>گزارشگري</w:t>
      </w:r>
      <w:r w:rsidRPr="00974A36">
        <w:rPr>
          <w:rtl/>
        </w:rPr>
        <w:t xml:space="preserve"> </w:t>
      </w:r>
      <w:r w:rsidRPr="00974A36">
        <w:rPr>
          <w:rFonts w:hint="cs"/>
          <w:rtl/>
        </w:rPr>
        <w:t>مالي</w:t>
      </w:r>
      <w:r w:rsidRPr="00974A36">
        <w:rPr>
          <w:rtl/>
        </w:rPr>
        <w:t xml:space="preserve"> </w:t>
      </w:r>
      <w:r w:rsidRPr="00974A36">
        <w:rPr>
          <w:rFonts w:hint="cs"/>
          <w:rtl/>
        </w:rPr>
        <w:t>معتقدند</w:t>
      </w:r>
      <w:r w:rsidRPr="00974A36">
        <w:rPr>
          <w:rtl/>
        </w:rPr>
        <w:t xml:space="preserve"> </w:t>
      </w:r>
      <w:r w:rsidRPr="00974A36">
        <w:rPr>
          <w:rFonts w:hint="cs"/>
          <w:rtl/>
        </w:rPr>
        <w:t>كه</w:t>
      </w:r>
      <w:r w:rsidRPr="00974A36">
        <w:rPr>
          <w:rtl/>
        </w:rPr>
        <w:t xml:space="preserve"> </w:t>
      </w:r>
      <w:r w:rsidRPr="00974A36">
        <w:rPr>
          <w:rFonts w:hint="cs"/>
          <w:rtl/>
        </w:rPr>
        <w:t>با</w:t>
      </w:r>
      <w:r w:rsidRPr="00974A36">
        <w:rPr>
          <w:rtl/>
        </w:rPr>
        <w:t xml:space="preserve"> </w:t>
      </w:r>
      <w:r w:rsidRPr="00974A36">
        <w:rPr>
          <w:rFonts w:hint="cs"/>
          <w:rtl/>
        </w:rPr>
        <w:t>استفاده</w:t>
      </w:r>
      <w:r w:rsidRPr="00974A36">
        <w:rPr>
          <w:rtl/>
        </w:rPr>
        <w:t xml:space="preserve"> </w:t>
      </w:r>
      <w:r w:rsidRPr="00974A36">
        <w:rPr>
          <w:rFonts w:hint="cs"/>
          <w:rtl/>
        </w:rPr>
        <w:t>از</w:t>
      </w:r>
      <w:r w:rsidRPr="00974A36">
        <w:rPr>
          <w:rtl/>
        </w:rPr>
        <w:t xml:space="preserve"> </w:t>
      </w:r>
      <w:r w:rsidRPr="00974A36">
        <w:rPr>
          <w:rFonts w:hint="cs"/>
          <w:rtl/>
        </w:rPr>
        <w:t>اجزاي</w:t>
      </w:r>
      <w:r w:rsidRPr="00974A36">
        <w:rPr>
          <w:rtl/>
        </w:rPr>
        <w:t xml:space="preserve"> </w:t>
      </w:r>
      <w:r w:rsidRPr="00974A36">
        <w:rPr>
          <w:rFonts w:hint="cs"/>
          <w:rtl/>
        </w:rPr>
        <w:t>سود</w:t>
      </w:r>
      <w:r w:rsidRPr="00974A36">
        <w:rPr>
          <w:rtl/>
        </w:rPr>
        <w:t xml:space="preserve"> </w:t>
      </w:r>
      <w:r w:rsidRPr="00974A36">
        <w:rPr>
          <w:rFonts w:hint="cs"/>
          <w:rtl/>
        </w:rPr>
        <w:t>تعهدي حسابداري مي</w:t>
      </w:r>
      <w:r w:rsidRPr="00974A36">
        <w:rPr>
          <w:rFonts w:hint="cs"/>
          <w:rtl/>
        </w:rPr>
        <w:softHyphen/>
        <w:t>توان</w:t>
      </w:r>
      <w:r w:rsidRPr="00974A36">
        <w:rPr>
          <w:rtl/>
        </w:rPr>
        <w:t xml:space="preserve"> </w:t>
      </w:r>
      <w:r w:rsidRPr="00974A36">
        <w:rPr>
          <w:rFonts w:hint="cs"/>
          <w:rtl/>
        </w:rPr>
        <w:t>جريان</w:t>
      </w:r>
      <w:r w:rsidRPr="00974A36">
        <w:rPr>
          <w:rtl/>
        </w:rPr>
        <w:softHyphen/>
      </w:r>
      <w:r w:rsidRPr="00974A36">
        <w:rPr>
          <w:rFonts w:hint="cs"/>
          <w:rtl/>
        </w:rPr>
        <w:t>هاي</w:t>
      </w:r>
      <w:r w:rsidRPr="00974A36">
        <w:rPr>
          <w:rtl/>
        </w:rPr>
        <w:t xml:space="preserve"> </w:t>
      </w:r>
      <w:r w:rsidRPr="00974A36">
        <w:rPr>
          <w:rFonts w:hint="cs"/>
          <w:rtl/>
        </w:rPr>
        <w:t>نقدي</w:t>
      </w:r>
      <w:r w:rsidRPr="00974A36">
        <w:rPr>
          <w:rtl/>
        </w:rPr>
        <w:t xml:space="preserve"> </w:t>
      </w:r>
      <w:r w:rsidRPr="00974A36">
        <w:rPr>
          <w:rFonts w:hint="cs"/>
          <w:rtl/>
        </w:rPr>
        <w:t>آتي</w:t>
      </w:r>
      <w:r w:rsidRPr="00974A36">
        <w:rPr>
          <w:rtl/>
        </w:rPr>
        <w:t xml:space="preserve"> </w:t>
      </w:r>
      <w:r w:rsidRPr="00974A36">
        <w:rPr>
          <w:rFonts w:hint="cs"/>
          <w:rtl/>
        </w:rPr>
        <w:t>را</w:t>
      </w:r>
      <w:r w:rsidRPr="00974A36">
        <w:rPr>
          <w:rtl/>
        </w:rPr>
        <w:t xml:space="preserve"> </w:t>
      </w:r>
      <w:r w:rsidRPr="00974A36">
        <w:rPr>
          <w:rFonts w:hint="cs"/>
          <w:rtl/>
        </w:rPr>
        <w:t>پيش</w:t>
      </w:r>
      <w:r w:rsidRPr="00974A36">
        <w:rPr>
          <w:rFonts w:hint="cs"/>
          <w:rtl/>
        </w:rPr>
        <w:softHyphen/>
        <w:t>بيني</w:t>
      </w:r>
      <w:r w:rsidRPr="00974A36">
        <w:rPr>
          <w:rtl/>
        </w:rPr>
        <w:t xml:space="preserve"> </w:t>
      </w:r>
      <w:r w:rsidRPr="00974A36">
        <w:rPr>
          <w:rFonts w:hint="cs"/>
          <w:rtl/>
        </w:rPr>
        <w:t>كرد</w:t>
      </w:r>
      <w:r w:rsidRPr="00974A36">
        <w:rPr>
          <w:rtl/>
        </w:rPr>
        <w:t xml:space="preserve">. </w:t>
      </w:r>
      <w:r w:rsidRPr="00974A36">
        <w:rPr>
          <w:rFonts w:hint="cs"/>
          <w:rtl/>
        </w:rPr>
        <w:t>سود</w:t>
      </w:r>
      <w:r w:rsidRPr="00974A36">
        <w:rPr>
          <w:rtl/>
        </w:rPr>
        <w:t xml:space="preserve"> </w:t>
      </w:r>
      <w:r w:rsidRPr="00974A36">
        <w:rPr>
          <w:rFonts w:hint="cs"/>
          <w:rtl/>
        </w:rPr>
        <w:t>حسابداري</w:t>
      </w:r>
      <w:r w:rsidRPr="00974A36">
        <w:rPr>
          <w:rtl/>
        </w:rPr>
        <w:t xml:space="preserve"> </w:t>
      </w:r>
      <w:r w:rsidRPr="00974A36">
        <w:rPr>
          <w:rFonts w:hint="cs"/>
          <w:rtl/>
        </w:rPr>
        <w:t>بر</w:t>
      </w:r>
      <w:r w:rsidRPr="00974A36">
        <w:rPr>
          <w:rtl/>
        </w:rPr>
        <w:t xml:space="preserve"> </w:t>
      </w:r>
      <w:r w:rsidRPr="00974A36">
        <w:rPr>
          <w:rFonts w:hint="cs"/>
          <w:rtl/>
        </w:rPr>
        <w:t>اساس</w:t>
      </w:r>
      <w:r w:rsidRPr="00974A36">
        <w:rPr>
          <w:rtl/>
        </w:rPr>
        <w:t xml:space="preserve"> </w:t>
      </w:r>
      <w:r w:rsidRPr="00974A36">
        <w:rPr>
          <w:rFonts w:hint="cs"/>
          <w:rtl/>
        </w:rPr>
        <w:t>مبناي تعهدي</w:t>
      </w:r>
      <w:r w:rsidRPr="00974A36">
        <w:rPr>
          <w:rtl/>
        </w:rPr>
        <w:t xml:space="preserve"> </w:t>
      </w:r>
      <w:r w:rsidRPr="00974A36">
        <w:rPr>
          <w:rFonts w:hint="cs"/>
          <w:rtl/>
        </w:rPr>
        <w:t>اندازه</w:t>
      </w:r>
      <w:r w:rsidRPr="00974A36">
        <w:rPr>
          <w:rFonts w:hint="cs"/>
          <w:rtl/>
        </w:rPr>
        <w:softHyphen/>
        <w:t>گيري</w:t>
      </w:r>
      <w:r w:rsidRPr="00974A36">
        <w:rPr>
          <w:rtl/>
        </w:rPr>
        <w:t xml:space="preserve"> </w:t>
      </w:r>
      <w:r w:rsidRPr="00974A36">
        <w:rPr>
          <w:rFonts w:hint="cs"/>
          <w:rtl/>
        </w:rPr>
        <w:t>و</w:t>
      </w:r>
      <w:r w:rsidRPr="00974A36">
        <w:rPr>
          <w:rtl/>
        </w:rPr>
        <w:t xml:space="preserve"> </w:t>
      </w:r>
      <w:r w:rsidRPr="00974A36">
        <w:rPr>
          <w:rFonts w:hint="cs"/>
          <w:rtl/>
        </w:rPr>
        <w:t>گزارش</w:t>
      </w:r>
      <w:r w:rsidRPr="00974A36">
        <w:rPr>
          <w:rtl/>
        </w:rPr>
        <w:t xml:space="preserve"> </w:t>
      </w:r>
      <w:r w:rsidRPr="00974A36">
        <w:rPr>
          <w:rFonts w:hint="cs"/>
          <w:rtl/>
        </w:rPr>
        <w:t>مي</w:t>
      </w:r>
      <w:r w:rsidRPr="00974A36">
        <w:rPr>
          <w:rFonts w:hint="cs"/>
          <w:rtl/>
        </w:rPr>
        <w:softHyphen/>
        <w:t>شود</w:t>
      </w:r>
      <w:r w:rsidRPr="00974A36">
        <w:rPr>
          <w:rtl/>
        </w:rPr>
        <w:t xml:space="preserve">. </w:t>
      </w:r>
      <w:r w:rsidRPr="00974A36">
        <w:rPr>
          <w:rFonts w:hint="cs"/>
          <w:rtl/>
        </w:rPr>
        <w:t>معمولاً</w:t>
      </w:r>
      <w:r w:rsidRPr="00974A36">
        <w:rPr>
          <w:rtl/>
        </w:rPr>
        <w:t xml:space="preserve"> </w:t>
      </w:r>
      <w:r w:rsidRPr="00974A36">
        <w:rPr>
          <w:rFonts w:hint="cs"/>
          <w:rtl/>
        </w:rPr>
        <w:t>استفاده</w:t>
      </w:r>
      <w:r w:rsidRPr="00974A36">
        <w:rPr>
          <w:rtl/>
        </w:rPr>
        <w:t xml:space="preserve"> </w:t>
      </w:r>
      <w:r w:rsidRPr="00974A36">
        <w:rPr>
          <w:rFonts w:hint="cs"/>
          <w:rtl/>
        </w:rPr>
        <w:t>از</w:t>
      </w:r>
      <w:r w:rsidRPr="00974A36">
        <w:rPr>
          <w:rtl/>
        </w:rPr>
        <w:t xml:space="preserve"> </w:t>
      </w:r>
      <w:r w:rsidRPr="00974A36">
        <w:rPr>
          <w:rFonts w:hint="cs"/>
          <w:rtl/>
        </w:rPr>
        <w:t>مبناي</w:t>
      </w:r>
      <w:r w:rsidRPr="00974A36">
        <w:rPr>
          <w:rtl/>
        </w:rPr>
        <w:t xml:space="preserve"> </w:t>
      </w:r>
      <w:r w:rsidRPr="00974A36">
        <w:rPr>
          <w:rFonts w:hint="cs"/>
          <w:rtl/>
        </w:rPr>
        <w:t>تعهدي</w:t>
      </w:r>
      <w:r w:rsidRPr="00974A36">
        <w:rPr>
          <w:rtl/>
        </w:rPr>
        <w:t xml:space="preserve"> </w:t>
      </w:r>
      <w:r w:rsidRPr="00974A36">
        <w:rPr>
          <w:rFonts w:hint="cs"/>
          <w:rtl/>
        </w:rPr>
        <w:t>موجب متفاوت</w:t>
      </w:r>
      <w:r w:rsidRPr="00974A36">
        <w:rPr>
          <w:rtl/>
        </w:rPr>
        <w:t xml:space="preserve"> </w:t>
      </w:r>
      <w:r w:rsidRPr="00974A36">
        <w:rPr>
          <w:rFonts w:hint="cs"/>
          <w:rtl/>
        </w:rPr>
        <w:t>شدن</w:t>
      </w:r>
      <w:r w:rsidRPr="00974A36">
        <w:rPr>
          <w:rtl/>
        </w:rPr>
        <w:t xml:space="preserve"> </w:t>
      </w:r>
      <w:r w:rsidRPr="00974A36">
        <w:rPr>
          <w:rFonts w:hint="cs"/>
          <w:rtl/>
        </w:rPr>
        <w:t>سود</w:t>
      </w:r>
      <w:r w:rsidRPr="00974A36">
        <w:rPr>
          <w:rtl/>
        </w:rPr>
        <w:t xml:space="preserve"> </w:t>
      </w:r>
      <w:r w:rsidRPr="00974A36">
        <w:rPr>
          <w:rFonts w:hint="cs"/>
          <w:rtl/>
        </w:rPr>
        <w:t>عملياتي</w:t>
      </w:r>
      <w:r w:rsidRPr="00974A36">
        <w:rPr>
          <w:rtl/>
        </w:rPr>
        <w:t xml:space="preserve"> </w:t>
      </w:r>
      <w:r w:rsidRPr="00974A36">
        <w:rPr>
          <w:rFonts w:hint="cs"/>
          <w:rtl/>
        </w:rPr>
        <w:t>با</w:t>
      </w:r>
      <w:r w:rsidRPr="00974A36">
        <w:rPr>
          <w:rtl/>
        </w:rPr>
        <w:t xml:space="preserve"> </w:t>
      </w:r>
      <w:r w:rsidRPr="00974A36">
        <w:rPr>
          <w:rFonts w:hint="cs"/>
          <w:rtl/>
        </w:rPr>
        <w:t>خالص</w:t>
      </w:r>
      <w:r w:rsidRPr="00974A36">
        <w:rPr>
          <w:rtl/>
        </w:rPr>
        <w:t xml:space="preserve"> </w:t>
      </w:r>
      <w:r w:rsidRPr="00974A36">
        <w:rPr>
          <w:rFonts w:hint="cs"/>
          <w:rtl/>
        </w:rPr>
        <w:t>جريان</w:t>
      </w:r>
      <w:r w:rsidRPr="00974A36">
        <w:rPr>
          <w:rtl/>
        </w:rPr>
        <w:softHyphen/>
      </w:r>
      <w:r w:rsidRPr="00974A36">
        <w:rPr>
          <w:rFonts w:hint="cs"/>
          <w:rtl/>
        </w:rPr>
        <w:t>هاي</w:t>
      </w:r>
      <w:r w:rsidRPr="00974A36">
        <w:rPr>
          <w:rtl/>
        </w:rPr>
        <w:t xml:space="preserve"> </w:t>
      </w:r>
      <w:r w:rsidRPr="00974A36">
        <w:rPr>
          <w:rFonts w:hint="cs"/>
          <w:rtl/>
        </w:rPr>
        <w:t>نقدي</w:t>
      </w:r>
      <w:r w:rsidRPr="00974A36">
        <w:rPr>
          <w:rtl/>
        </w:rPr>
        <w:t xml:space="preserve"> </w:t>
      </w:r>
      <w:r w:rsidRPr="00974A36">
        <w:rPr>
          <w:rFonts w:hint="cs"/>
          <w:rtl/>
        </w:rPr>
        <w:t>عملياتي</w:t>
      </w:r>
      <w:r w:rsidRPr="00974A36">
        <w:rPr>
          <w:rtl/>
        </w:rPr>
        <w:t xml:space="preserve"> </w:t>
      </w:r>
      <w:r w:rsidRPr="00974A36">
        <w:rPr>
          <w:rFonts w:hint="cs"/>
          <w:rtl/>
        </w:rPr>
        <w:t>خواهد</w:t>
      </w:r>
      <w:r w:rsidRPr="00974A36">
        <w:rPr>
          <w:rtl/>
        </w:rPr>
        <w:t xml:space="preserve"> </w:t>
      </w:r>
      <w:r w:rsidRPr="00974A36">
        <w:rPr>
          <w:rFonts w:hint="cs"/>
          <w:rtl/>
        </w:rPr>
        <w:t>گرديد</w:t>
      </w:r>
      <w:r w:rsidRPr="00974A36">
        <w:rPr>
          <w:rtl/>
        </w:rPr>
        <w:t xml:space="preserve">. </w:t>
      </w:r>
      <w:r w:rsidRPr="00974A36">
        <w:rPr>
          <w:rFonts w:hint="cs"/>
          <w:rtl/>
        </w:rPr>
        <w:t>از مهم</w:t>
      </w:r>
      <w:r w:rsidRPr="00974A36">
        <w:rPr>
          <w:rtl/>
        </w:rPr>
        <w:softHyphen/>
      </w:r>
      <w:r w:rsidRPr="00974A36">
        <w:rPr>
          <w:rFonts w:hint="cs"/>
          <w:rtl/>
        </w:rPr>
        <w:t>ترين</w:t>
      </w:r>
      <w:r w:rsidRPr="00974A36">
        <w:rPr>
          <w:rtl/>
        </w:rPr>
        <w:t xml:space="preserve"> </w:t>
      </w:r>
      <w:r w:rsidRPr="00974A36">
        <w:rPr>
          <w:rFonts w:hint="cs"/>
          <w:rtl/>
        </w:rPr>
        <w:t>عوامل</w:t>
      </w:r>
      <w:r w:rsidRPr="00974A36">
        <w:rPr>
          <w:rtl/>
        </w:rPr>
        <w:t xml:space="preserve"> </w:t>
      </w:r>
      <w:r w:rsidRPr="00974A36">
        <w:rPr>
          <w:rFonts w:hint="cs"/>
          <w:rtl/>
        </w:rPr>
        <w:t>ايجاد</w:t>
      </w:r>
      <w:r w:rsidRPr="00974A36">
        <w:rPr>
          <w:rtl/>
        </w:rPr>
        <w:t xml:space="preserve"> </w:t>
      </w:r>
      <w:r w:rsidRPr="00974A36">
        <w:rPr>
          <w:rFonts w:hint="cs"/>
          <w:rtl/>
        </w:rPr>
        <w:t>تفاوت</w:t>
      </w:r>
      <w:r w:rsidRPr="00974A36">
        <w:rPr>
          <w:rtl/>
        </w:rPr>
        <w:t xml:space="preserve"> </w:t>
      </w:r>
      <w:r w:rsidRPr="00974A36">
        <w:rPr>
          <w:rFonts w:hint="cs"/>
          <w:rtl/>
        </w:rPr>
        <w:t>بين</w:t>
      </w:r>
      <w:r w:rsidRPr="00974A36">
        <w:rPr>
          <w:rtl/>
        </w:rPr>
        <w:t xml:space="preserve"> </w:t>
      </w:r>
      <w:r w:rsidRPr="00974A36">
        <w:rPr>
          <w:rFonts w:hint="cs"/>
          <w:rtl/>
        </w:rPr>
        <w:t>سود</w:t>
      </w:r>
      <w:r w:rsidRPr="00974A36">
        <w:rPr>
          <w:rtl/>
        </w:rPr>
        <w:t xml:space="preserve"> </w:t>
      </w:r>
      <w:r w:rsidRPr="00974A36">
        <w:rPr>
          <w:rFonts w:hint="cs"/>
          <w:rtl/>
        </w:rPr>
        <w:t>تعهدي</w:t>
      </w:r>
      <w:r w:rsidRPr="00974A36">
        <w:rPr>
          <w:rtl/>
        </w:rPr>
        <w:t xml:space="preserve"> </w:t>
      </w:r>
      <w:r w:rsidRPr="00974A36">
        <w:rPr>
          <w:rFonts w:hint="cs"/>
          <w:rtl/>
        </w:rPr>
        <w:t>و</w:t>
      </w:r>
      <w:r w:rsidRPr="00974A36">
        <w:rPr>
          <w:rtl/>
        </w:rPr>
        <w:t xml:space="preserve"> </w:t>
      </w:r>
      <w:r w:rsidRPr="00974A36">
        <w:rPr>
          <w:rFonts w:hint="cs"/>
          <w:rtl/>
        </w:rPr>
        <w:t>جريان</w:t>
      </w:r>
      <w:r w:rsidRPr="00974A36">
        <w:rPr>
          <w:rtl/>
        </w:rPr>
        <w:softHyphen/>
      </w:r>
      <w:r w:rsidRPr="00974A36">
        <w:rPr>
          <w:rFonts w:hint="cs"/>
          <w:rtl/>
        </w:rPr>
        <w:t>هاي</w:t>
      </w:r>
      <w:r w:rsidRPr="00974A36">
        <w:rPr>
          <w:rtl/>
        </w:rPr>
        <w:t xml:space="preserve"> </w:t>
      </w:r>
      <w:r w:rsidRPr="00974A36">
        <w:rPr>
          <w:rFonts w:hint="cs"/>
          <w:rtl/>
        </w:rPr>
        <w:t>نقدي،</w:t>
      </w:r>
      <w:r w:rsidRPr="00974A36">
        <w:rPr>
          <w:rtl/>
        </w:rPr>
        <w:t xml:space="preserve"> </w:t>
      </w:r>
      <w:r w:rsidRPr="00974A36">
        <w:rPr>
          <w:rFonts w:hint="cs"/>
          <w:rtl/>
        </w:rPr>
        <w:t>اقلام</w:t>
      </w:r>
      <w:r w:rsidRPr="00974A36">
        <w:rPr>
          <w:rtl/>
        </w:rPr>
        <w:t xml:space="preserve"> </w:t>
      </w:r>
      <w:r w:rsidRPr="00974A36">
        <w:rPr>
          <w:rFonts w:hint="cs"/>
          <w:rtl/>
        </w:rPr>
        <w:t>معوق،</w:t>
      </w:r>
      <w:r w:rsidRPr="00974A36">
        <w:rPr>
          <w:rtl/>
        </w:rPr>
        <w:t xml:space="preserve"> </w:t>
      </w:r>
      <w:r w:rsidRPr="00974A36">
        <w:rPr>
          <w:rFonts w:hint="cs"/>
          <w:rtl/>
        </w:rPr>
        <w:t>اقلام انتقالي</w:t>
      </w:r>
      <w:r w:rsidRPr="00974A36">
        <w:rPr>
          <w:rtl/>
        </w:rPr>
        <w:t xml:space="preserve"> </w:t>
      </w:r>
      <w:r w:rsidRPr="00974A36">
        <w:rPr>
          <w:rFonts w:hint="cs"/>
          <w:rtl/>
        </w:rPr>
        <w:t>به</w:t>
      </w:r>
      <w:r w:rsidRPr="00974A36">
        <w:rPr>
          <w:rtl/>
        </w:rPr>
        <w:t xml:space="preserve"> </w:t>
      </w:r>
      <w:r w:rsidRPr="00974A36">
        <w:rPr>
          <w:rFonts w:hint="cs"/>
          <w:rtl/>
        </w:rPr>
        <w:t>دوره</w:t>
      </w:r>
      <w:r w:rsidRPr="00974A36">
        <w:rPr>
          <w:rFonts w:hint="cs"/>
          <w:rtl/>
        </w:rPr>
        <w:softHyphen/>
        <w:t>هاي</w:t>
      </w:r>
      <w:r w:rsidRPr="00974A36">
        <w:rPr>
          <w:rtl/>
        </w:rPr>
        <w:t xml:space="preserve"> </w:t>
      </w:r>
      <w:r w:rsidRPr="00974A36">
        <w:rPr>
          <w:rFonts w:hint="cs"/>
          <w:rtl/>
        </w:rPr>
        <w:t>آتي</w:t>
      </w:r>
      <w:r w:rsidRPr="00974A36">
        <w:rPr>
          <w:rtl/>
        </w:rPr>
        <w:t xml:space="preserve"> </w:t>
      </w:r>
      <w:r w:rsidRPr="00974A36">
        <w:rPr>
          <w:rFonts w:hint="cs"/>
          <w:rtl/>
        </w:rPr>
        <w:t>و</w:t>
      </w:r>
      <w:r w:rsidRPr="00974A36">
        <w:rPr>
          <w:rtl/>
        </w:rPr>
        <w:t xml:space="preserve"> </w:t>
      </w:r>
      <w:r w:rsidRPr="00974A36">
        <w:rPr>
          <w:rFonts w:hint="cs"/>
          <w:rtl/>
        </w:rPr>
        <w:t>اقلام</w:t>
      </w:r>
      <w:r w:rsidRPr="00974A36">
        <w:rPr>
          <w:rtl/>
        </w:rPr>
        <w:t xml:space="preserve"> </w:t>
      </w:r>
      <w:r w:rsidRPr="00974A36">
        <w:rPr>
          <w:rFonts w:hint="cs"/>
          <w:rtl/>
        </w:rPr>
        <w:t>غيرنقد</w:t>
      </w:r>
      <w:r w:rsidRPr="00974A36">
        <w:rPr>
          <w:rtl/>
        </w:rPr>
        <w:t xml:space="preserve"> </w:t>
      </w:r>
      <w:r w:rsidRPr="00974A36">
        <w:rPr>
          <w:rFonts w:hint="cs"/>
          <w:rtl/>
        </w:rPr>
        <w:t>را</w:t>
      </w:r>
      <w:r w:rsidRPr="00974A36">
        <w:rPr>
          <w:rtl/>
        </w:rPr>
        <w:t xml:space="preserve"> </w:t>
      </w:r>
      <w:r w:rsidRPr="00974A36">
        <w:rPr>
          <w:rFonts w:hint="cs"/>
          <w:rtl/>
        </w:rPr>
        <w:t>مي</w:t>
      </w:r>
      <w:r w:rsidRPr="00974A36">
        <w:rPr>
          <w:rFonts w:hint="cs"/>
          <w:rtl/>
        </w:rPr>
        <w:softHyphen/>
        <w:t>توان</w:t>
      </w:r>
      <w:r w:rsidRPr="00974A36">
        <w:rPr>
          <w:rtl/>
        </w:rPr>
        <w:t xml:space="preserve"> </w:t>
      </w:r>
      <w:r w:rsidRPr="00974A36">
        <w:rPr>
          <w:rFonts w:hint="cs"/>
          <w:rtl/>
        </w:rPr>
        <w:t>اشاره</w:t>
      </w:r>
      <w:r w:rsidRPr="00974A36">
        <w:rPr>
          <w:rtl/>
        </w:rPr>
        <w:t xml:space="preserve"> </w:t>
      </w:r>
      <w:r w:rsidRPr="00974A36">
        <w:rPr>
          <w:rFonts w:hint="cs"/>
          <w:rtl/>
        </w:rPr>
        <w:t>كرد</w:t>
      </w:r>
      <w:r w:rsidRPr="00974A36">
        <w:rPr>
          <w:rtl/>
        </w:rPr>
        <w:t xml:space="preserve">. </w:t>
      </w:r>
      <w:r w:rsidRPr="00974A36">
        <w:rPr>
          <w:rFonts w:hint="cs"/>
          <w:rtl/>
        </w:rPr>
        <w:t>در</w:t>
      </w:r>
      <w:r w:rsidRPr="00974A36">
        <w:rPr>
          <w:rtl/>
        </w:rPr>
        <w:t xml:space="preserve"> </w:t>
      </w:r>
      <w:r w:rsidRPr="00974A36">
        <w:rPr>
          <w:rFonts w:hint="cs"/>
          <w:rtl/>
        </w:rPr>
        <w:t>بسياري</w:t>
      </w:r>
      <w:r w:rsidRPr="00974A36">
        <w:rPr>
          <w:rtl/>
        </w:rPr>
        <w:t xml:space="preserve"> </w:t>
      </w:r>
      <w:r w:rsidRPr="00974A36">
        <w:rPr>
          <w:rFonts w:hint="cs"/>
          <w:rtl/>
        </w:rPr>
        <w:t xml:space="preserve">از </w:t>
      </w:r>
      <w:r w:rsidRPr="00974A36">
        <w:rPr>
          <w:rFonts w:hint="cs"/>
          <w:rtl/>
        </w:rPr>
        <w:lastRenderedPageBreak/>
        <w:t>تحقیقات از قبیل بیمن</w:t>
      </w:r>
      <w:r w:rsidRPr="00974A36">
        <w:rPr>
          <w:rStyle w:val="FootnoteReference"/>
          <w:rtl/>
        </w:rPr>
        <w:footnoteReference w:id="86"/>
      </w:r>
      <w:r w:rsidRPr="00974A36">
        <w:rPr>
          <w:rFonts w:hint="cs"/>
          <w:rtl/>
        </w:rPr>
        <w:t xml:space="preserve"> و ورکچیا (1996)، فیرفیلد و دیگران</w:t>
      </w:r>
      <w:r w:rsidRPr="00974A36">
        <w:rPr>
          <w:rStyle w:val="FootnoteReference"/>
          <w:rtl/>
        </w:rPr>
        <w:footnoteReference w:id="87"/>
      </w:r>
      <w:r w:rsidRPr="00974A36">
        <w:rPr>
          <w:rFonts w:hint="cs"/>
          <w:rtl/>
        </w:rPr>
        <w:t xml:space="preserve"> (1996)، ادمتی</w:t>
      </w:r>
      <w:r w:rsidRPr="00974A36">
        <w:rPr>
          <w:rStyle w:val="FootnoteReference"/>
          <w:rtl/>
        </w:rPr>
        <w:footnoteReference w:id="88"/>
      </w:r>
      <w:r w:rsidRPr="00974A36">
        <w:rPr>
          <w:rFonts w:hint="cs"/>
          <w:rtl/>
        </w:rPr>
        <w:t xml:space="preserve"> و پلیدرر</w:t>
      </w:r>
      <w:r w:rsidRPr="00974A36">
        <w:rPr>
          <w:rStyle w:val="FootnoteReference"/>
          <w:rtl/>
        </w:rPr>
        <w:footnoteReference w:id="89"/>
      </w:r>
      <w:r w:rsidRPr="00974A36">
        <w:rPr>
          <w:rFonts w:hint="cs"/>
          <w:rtl/>
        </w:rPr>
        <w:t xml:space="preserve"> (2000)، بارت و دیگران</w:t>
      </w:r>
      <w:r w:rsidRPr="00974A36">
        <w:rPr>
          <w:rStyle w:val="FootnoteReference"/>
          <w:rtl/>
        </w:rPr>
        <w:footnoteReference w:id="90"/>
      </w:r>
      <w:r w:rsidRPr="00974A36">
        <w:rPr>
          <w:rFonts w:hint="cs"/>
          <w:rtl/>
        </w:rPr>
        <w:t xml:space="preserve"> (2001)، ایسلی و اوهارا (2003) و میخائیل و دیگران</w:t>
      </w:r>
      <w:r w:rsidRPr="00974A36">
        <w:rPr>
          <w:rStyle w:val="FootnoteReference"/>
          <w:rtl/>
        </w:rPr>
        <w:footnoteReference w:id="91"/>
      </w:r>
      <w:r w:rsidRPr="00974A36">
        <w:rPr>
          <w:rFonts w:hint="cs"/>
          <w:rtl/>
        </w:rPr>
        <w:t xml:space="preserve"> (2003)، دقت</w:t>
      </w:r>
      <w:r w:rsidRPr="00974A36">
        <w:rPr>
          <w:rtl/>
        </w:rPr>
        <w:t xml:space="preserve"> </w:t>
      </w:r>
      <w:r w:rsidRPr="00974A36">
        <w:rPr>
          <w:rFonts w:hint="cs"/>
          <w:rtl/>
        </w:rPr>
        <w:t>اطلاعات</w:t>
      </w:r>
      <w:r w:rsidRPr="00974A36">
        <w:rPr>
          <w:rtl/>
        </w:rPr>
        <w:t xml:space="preserve"> </w:t>
      </w:r>
      <w:r w:rsidRPr="00974A36">
        <w:rPr>
          <w:rFonts w:hint="cs"/>
          <w:rtl/>
        </w:rPr>
        <w:t>مالي</w:t>
      </w:r>
      <w:r w:rsidRPr="00974A36">
        <w:rPr>
          <w:rtl/>
        </w:rPr>
        <w:t xml:space="preserve"> </w:t>
      </w:r>
      <w:r w:rsidRPr="00974A36">
        <w:rPr>
          <w:rFonts w:hint="cs"/>
          <w:rtl/>
        </w:rPr>
        <w:t>به</w:t>
      </w:r>
      <w:r w:rsidRPr="00974A36">
        <w:rPr>
          <w:rtl/>
        </w:rPr>
        <w:t xml:space="preserve"> </w:t>
      </w:r>
      <w:r w:rsidRPr="00974A36">
        <w:rPr>
          <w:rFonts w:hint="cs"/>
          <w:rtl/>
        </w:rPr>
        <w:t>عنوان</w:t>
      </w:r>
      <w:r w:rsidRPr="00974A36">
        <w:rPr>
          <w:rtl/>
        </w:rPr>
        <w:t xml:space="preserve"> </w:t>
      </w:r>
      <w:r w:rsidRPr="00974A36">
        <w:rPr>
          <w:rFonts w:hint="cs"/>
          <w:rtl/>
        </w:rPr>
        <w:t>معيار</w:t>
      </w:r>
      <w:r w:rsidRPr="00974A36">
        <w:rPr>
          <w:rtl/>
        </w:rPr>
        <w:t xml:space="preserve"> </w:t>
      </w:r>
      <w:r w:rsidRPr="00974A36">
        <w:rPr>
          <w:rFonts w:hint="cs"/>
          <w:rtl/>
        </w:rPr>
        <w:t>اندازه</w:t>
      </w:r>
      <w:r w:rsidRPr="00974A36">
        <w:rPr>
          <w:rFonts w:hint="cs"/>
          <w:rtl/>
        </w:rPr>
        <w:softHyphen/>
        <w:t>گيري</w:t>
      </w:r>
      <w:r w:rsidRPr="00974A36">
        <w:rPr>
          <w:rtl/>
        </w:rPr>
        <w:t xml:space="preserve"> </w:t>
      </w:r>
      <w:r w:rsidRPr="00974A36">
        <w:rPr>
          <w:rFonts w:hint="cs"/>
          <w:rtl/>
        </w:rPr>
        <w:t>كيفيت</w:t>
      </w:r>
      <w:r w:rsidRPr="00974A36">
        <w:rPr>
          <w:rtl/>
        </w:rPr>
        <w:t xml:space="preserve"> </w:t>
      </w:r>
      <w:r w:rsidRPr="00974A36">
        <w:rPr>
          <w:rFonts w:hint="cs"/>
          <w:rtl/>
        </w:rPr>
        <w:t>گزارشگري</w:t>
      </w:r>
      <w:r w:rsidRPr="00974A36">
        <w:rPr>
          <w:rtl/>
        </w:rPr>
        <w:t xml:space="preserve"> </w:t>
      </w:r>
      <w:r w:rsidRPr="00974A36">
        <w:rPr>
          <w:rFonts w:hint="cs"/>
          <w:rtl/>
        </w:rPr>
        <w:t>مالي</w:t>
      </w:r>
      <w:r w:rsidRPr="00974A36">
        <w:rPr>
          <w:rtl/>
        </w:rPr>
        <w:t xml:space="preserve"> </w:t>
      </w:r>
      <w:r w:rsidRPr="00974A36">
        <w:rPr>
          <w:rFonts w:hint="cs"/>
          <w:rtl/>
        </w:rPr>
        <w:t>مورد</w:t>
      </w:r>
      <w:r w:rsidRPr="00974A36">
        <w:rPr>
          <w:rtl/>
        </w:rPr>
        <w:t xml:space="preserve"> </w:t>
      </w:r>
      <w:r w:rsidRPr="00974A36">
        <w:rPr>
          <w:rFonts w:hint="cs"/>
          <w:rtl/>
        </w:rPr>
        <w:t>استفاده</w:t>
      </w:r>
      <w:r w:rsidRPr="00974A36">
        <w:rPr>
          <w:rtl/>
        </w:rPr>
        <w:t xml:space="preserve"> </w:t>
      </w:r>
      <w:r w:rsidRPr="00974A36">
        <w:rPr>
          <w:rFonts w:hint="cs"/>
          <w:rtl/>
        </w:rPr>
        <w:t>قرار</w:t>
      </w:r>
      <w:r w:rsidRPr="00974A36">
        <w:rPr>
          <w:rtl/>
        </w:rPr>
        <w:t xml:space="preserve"> </w:t>
      </w:r>
      <w:r w:rsidRPr="00974A36">
        <w:rPr>
          <w:rFonts w:hint="cs"/>
          <w:rtl/>
        </w:rPr>
        <w:t>گرفته</w:t>
      </w:r>
      <w:r w:rsidRPr="00974A36">
        <w:rPr>
          <w:rtl/>
        </w:rPr>
        <w:t xml:space="preserve"> </w:t>
      </w:r>
      <w:r w:rsidRPr="00974A36">
        <w:rPr>
          <w:rFonts w:hint="cs"/>
          <w:rtl/>
        </w:rPr>
        <w:t>است</w:t>
      </w:r>
      <w:r w:rsidRPr="00974A36">
        <w:rPr>
          <w:rtl/>
        </w:rPr>
        <w:t xml:space="preserve">. </w:t>
      </w:r>
      <w:r w:rsidRPr="00974A36">
        <w:rPr>
          <w:rFonts w:hint="cs"/>
          <w:rtl/>
        </w:rPr>
        <w:t>دقت</w:t>
      </w:r>
      <w:r w:rsidRPr="00974A36">
        <w:rPr>
          <w:rtl/>
        </w:rPr>
        <w:t xml:space="preserve"> </w:t>
      </w:r>
      <w:r w:rsidRPr="00974A36">
        <w:rPr>
          <w:rFonts w:hint="cs"/>
          <w:rtl/>
        </w:rPr>
        <w:t>اطلاعات</w:t>
      </w:r>
      <w:r w:rsidRPr="00974A36">
        <w:rPr>
          <w:rtl/>
        </w:rPr>
        <w:t xml:space="preserve"> </w:t>
      </w:r>
      <w:r w:rsidRPr="00974A36">
        <w:rPr>
          <w:rFonts w:hint="cs"/>
          <w:rtl/>
        </w:rPr>
        <w:t>مالي</w:t>
      </w:r>
      <w:r w:rsidRPr="00974A36">
        <w:rPr>
          <w:rtl/>
        </w:rPr>
        <w:t xml:space="preserve"> </w:t>
      </w:r>
      <w:r w:rsidRPr="00974A36">
        <w:rPr>
          <w:rFonts w:hint="cs"/>
          <w:rtl/>
        </w:rPr>
        <w:t>بيانگر</w:t>
      </w:r>
      <w:r w:rsidRPr="00974A36">
        <w:rPr>
          <w:rtl/>
        </w:rPr>
        <w:t xml:space="preserve"> </w:t>
      </w:r>
      <w:r w:rsidRPr="00974A36">
        <w:rPr>
          <w:rFonts w:hint="cs"/>
          <w:rtl/>
        </w:rPr>
        <w:t>توانايي اجزاي</w:t>
      </w:r>
      <w:r w:rsidRPr="00974A36">
        <w:rPr>
          <w:rtl/>
        </w:rPr>
        <w:t xml:space="preserve"> </w:t>
      </w:r>
      <w:r w:rsidRPr="00974A36">
        <w:rPr>
          <w:rFonts w:hint="cs"/>
          <w:rtl/>
        </w:rPr>
        <w:t>سود</w:t>
      </w:r>
      <w:r w:rsidRPr="00974A36">
        <w:rPr>
          <w:rtl/>
        </w:rPr>
        <w:t xml:space="preserve"> </w:t>
      </w:r>
      <w:r w:rsidRPr="00974A36">
        <w:rPr>
          <w:rFonts w:hint="cs"/>
          <w:rtl/>
        </w:rPr>
        <w:t>تعهدي</w:t>
      </w:r>
      <w:r w:rsidRPr="00974A36">
        <w:rPr>
          <w:rtl/>
        </w:rPr>
        <w:t xml:space="preserve"> </w:t>
      </w:r>
      <w:r w:rsidRPr="00974A36">
        <w:rPr>
          <w:rFonts w:hint="cs"/>
          <w:rtl/>
        </w:rPr>
        <w:t>حسابداري</w:t>
      </w:r>
      <w:r w:rsidRPr="00974A36">
        <w:rPr>
          <w:rtl/>
        </w:rPr>
        <w:t xml:space="preserve"> (</w:t>
      </w:r>
      <w:r w:rsidRPr="00974A36">
        <w:rPr>
          <w:rFonts w:hint="cs"/>
          <w:rtl/>
        </w:rPr>
        <w:t>تحت</w:t>
      </w:r>
      <w:r w:rsidRPr="00974A36">
        <w:rPr>
          <w:rtl/>
        </w:rPr>
        <w:t xml:space="preserve"> </w:t>
      </w:r>
      <w:r w:rsidRPr="00974A36">
        <w:rPr>
          <w:rFonts w:hint="cs"/>
          <w:rtl/>
        </w:rPr>
        <w:t>شرايط</w:t>
      </w:r>
      <w:r w:rsidRPr="00974A36">
        <w:rPr>
          <w:rtl/>
        </w:rPr>
        <w:t xml:space="preserve"> </w:t>
      </w:r>
      <w:r w:rsidRPr="00974A36">
        <w:rPr>
          <w:rFonts w:hint="cs"/>
          <w:rtl/>
        </w:rPr>
        <w:t>انعطاف</w:t>
      </w:r>
      <w:r w:rsidRPr="00974A36">
        <w:rPr>
          <w:rFonts w:hint="cs"/>
          <w:rtl/>
        </w:rPr>
        <w:softHyphen/>
        <w:t>پذيري</w:t>
      </w:r>
      <w:r w:rsidRPr="00974A36">
        <w:rPr>
          <w:rtl/>
        </w:rPr>
        <w:t xml:space="preserve"> </w:t>
      </w:r>
      <w:r w:rsidRPr="00974A36">
        <w:rPr>
          <w:rFonts w:hint="cs"/>
          <w:rtl/>
        </w:rPr>
        <w:t>و</w:t>
      </w:r>
      <w:r w:rsidRPr="00974A36">
        <w:rPr>
          <w:rtl/>
        </w:rPr>
        <w:t xml:space="preserve"> </w:t>
      </w:r>
      <w:r w:rsidRPr="00974A36">
        <w:rPr>
          <w:rFonts w:hint="cs"/>
          <w:rtl/>
        </w:rPr>
        <w:t>اختيار</w:t>
      </w:r>
      <w:r w:rsidRPr="00974A36">
        <w:rPr>
          <w:rtl/>
        </w:rPr>
        <w:t xml:space="preserve"> </w:t>
      </w:r>
      <w:r w:rsidRPr="00974A36">
        <w:rPr>
          <w:rFonts w:hint="cs"/>
          <w:rtl/>
        </w:rPr>
        <w:t>عمل</w:t>
      </w:r>
      <w:r w:rsidRPr="00974A36">
        <w:rPr>
          <w:rtl/>
        </w:rPr>
        <w:t xml:space="preserve"> </w:t>
      </w:r>
      <w:r w:rsidRPr="00974A36">
        <w:rPr>
          <w:rFonts w:hint="cs"/>
          <w:rtl/>
        </w:rPr>
        <w:t>در انتخاب</w:t>
      </w:r>
      <w:r w:rsidRPr="00974A36">
        <w:rPr>
          <w:rtl/>
        </w:rPr>
        <w:t xml:space="preserve"> </w:t>
      </w:r>
      <w:r w:rsidRPr="00974A36">
        <w:rPr>
          <w:rFonts w:hint="cs"/>
          <w:rtl/>
        </w:rPr>
        <w:t>از</w:t>
      </w:r>
      <w:r w:rsidRPr="00974A36">
        <w:rPr>
          <w:rtl/>
        </w:rPr>
        <w:t xml:space="preserve"> </w:t>
      </w:r>
      <w:r w:rsidRPr="00974A36">
        <w:rPr>
          <w:rFonts w:hint="cs"/>
          <w:rtl/>
        </w:rPr>
        <w:t>ميان</w:t>
      </w:r>
      <w:r w:rsidRPr="00974A36">
        <w:rPr>
          <w:rtl/>
        </w:rPr>
        <w:t xml:space="preserve"> </w:t>
      </w:r>
      <w:r w:rsidRPr="00974A36">
        <w:rPr>
          <w:rFonts w:hint="cs"/>
          <w:rtl/>
        </w:rPr>
        <w:t>رويه</w:t>
      </w:r>
      <w:r w:rsidRPr="00974A36">
        <w:rPr>
          <w:rFonts w:hint="cs"/>
          <w:rtl/>
        </w:rPr>
        <w:softHyphen/>
        <w:t>ها</w:t>
      </w:r>
      <w:r w:rsidRPr="00974A36">
        <w:rPr>
          <w:rtl/>
        </w:rPr>
        <w:t xml:space="preserve"> </w:t>
      </w:r>
      <w:r w:rsidRPr="00974A36">
        <w:rPr>
          <w:rFonts w:hint="cs"/>
          <w:rtl/>
        </w:rPr>
        <w:t>و</w:t>
      </w:r>
      <w:r w:rsidRPr="00974A36">
        <w:rPr>
          <w:rtl/>
        </w:rPr>
        <w:t xml:space="preserve"> </w:t>
      </w:r>
      <w:r w:rsidRPr="00974A36">
        <w:rPr>
          <w:rFonts w:hint="cs"/>
          <w:rtl/>
        </w:rPr>
        <w:t>برآوردهاي</w:t>
      </w:r>
      <w:r w:rsidRPr="00974A36">
        <w:rPr>
          <w:rtl/>
        </w:rPr>
        <w:t xml:space="preserve"> </w:t>
      </w:r>
      <w:r w:rsidRPr="00974A36">
        <w:rPr>
          <w:rFonts w:hint="cs"/>
          <w:rtl/>
        </w:rPr>
        <w:t>حسابداري</w:t>
      </w:r>
      <w:r w:rsidRPr="00974A36">
        <w:rPr>
          <w:rtl/>
        </w:rPr>
        <w:t xml:space="preserve"> ) </w:t>
      </w:r>
      <w:r w:rsidRPr="00974A36">
        <w:rPr>
          <w:rFonts w:hint="cs"/>
          <w:rtl/>
        </w:rPr>
        <w:t>براي</w:t>
      </w:r>
      <w:r w:rsidRPr="00974A36">
        <w:rPr>
          <w:rtl/>
        </w:rPr>
        <w:t xml:space="preserve"> </w:t>
      </w:r>
      <w:r w:rsidRPr="00974A36">
        <w:rPr>
          <w:rFonts w:hint="cs"/>
          <w:rtl/>
        </w:rPr>
        <w:t>پيش</w:t>
      </w:r>
      <w:r w:rsidRPr="00974A36">
        <w:rPr>
          <w:rFonts w:hint="cs"/>
          <w:rtl/>
        </w:rPr>
        <w:softHyphen/>
        <w:t>بيني</w:t>
      </w:r>
      <w:r w:rsidRPr="00974A36">
        <w:rPr>
          <w:rtl/>
        </w:rPr>
        <w:t xml:space="preserve"> </w:t>
      </w:r>
      <w:r w:rsidRPr="00974A36">
        <w:rPr>
          <w:rFonts w:hint="cs"/>
          <w:rtl/>
        </w:rPr>
        <w:t>جريان</w:t>
      </w:r>
      <w:r w:rsidRPr="00974A36">
        <w:rPr>
          <w:rtl/>
        </w:rPr>
        <w:softHyphen/>
      </w:r>
      <w:r w:rsidRPr="00974A36">
        <w:rPr>
          <w:rFonts w:hint="cs"/>
          <w:rtl/>
        </w:rPr>
        <w:t>هاي</w:t>
      </w:r>
      <w:r w:rsidRPr="00974A36">
        <w:rPr>
          <w:rtl/>
        </w:rPr>
        <w:t xml:space="preserve"> </w:t>
      </w:r>
      <w:r w:rsidRPr="00974A36">
        <w:rPr>
          <w:rFonts w:hint="cs"/>
          <w:rtl/>
        </w:rPr>
        <w:t>نقدي مورد</w:t>
      </w:r>
      <w:r w:rsidRPr="00974A36">
        <w:rPr>
          <w:rtl/>
        </w:rPr>
        <w:t xml:space="preserve"> </w:t>
      </w:r>
      <w:r w:rsidRPr="00974A36">
        <w:rPr>
          <w:rFonts w:hint="cs"/>
          <w:rtl/>
        </w:rPr>
        <w:t>انتظار</w:t>
      </w:r>
      <w:r w:rsidRPr="00974A36">
        <w:rPr>
          <w:rtl/>
        </w:rPr>
        <w:t xml:space="preserve"> </w:t>
      </w:r>
      <w:r w:rsidRPr="00974A36">
        <w:rPr>
          <w:rFonts w:hint="cs"/>
          <w:rtl/>
        </w:rPr>
        <w:t>آينده</w:t>
      </w:r>
      <w:r w:rsidRPr="00974A36">
        <w:rPr>
          <w:rtl/>
        </w:rPr>
        <w:t xml:space="preserve"> </w:t>
      </w:r>
      <w:r w:rsidRPr="00974A36">
        <w:rPr>
          <w:rFonts w:hint="cs"/>
          <w:rtl/>
        </w:rPr>
        <w:t>مي</w:t>
      </w:r>
      <w:r w:rsidRPr="00974A36">
        <w:rPr>
          <w:rFonts w:hint="cs"/>
          <w:rtl/>
        </w:rPr>
        <w:softHyphen/>
        <w:t>باشد</w:t>
      </w:r>
      <w:r w:rsidRPr="00974A36">
        <w:rPr>
          <w:rtl/>
        </w:rPr>
        <w:t xml:space="preserve">. </w:t>
      </w:r>
      <w:r w:rsidRPr="00974A36">
        <w:rPr>
          <w:rFonts w:hint="cs"/>
          <w:rtl/>
        </w:rPr>
        <w:t>بنابراين</w:t>
      </w:r>
      <w:r w:rsidRPr="00974A36">
        <w:rPr>
          <w:rtl/>
        </w:rPr>
        <w:t xml:space="preserve"> </w:t>
      </w:r>
      <w:r w:rsidRPr="00974A36">
        <w:rPr>
          <w:rFonts w:hint="cs"/>
          <w:rtl/>
        </w:rPr>
        <w:t>بالا</w:t>
      </w:r>
      <w:r w:rsidRPr="00974A36">
        <w:rPr>
          <w:rtl/>
        </w:rPr>
        <w:t xml:space="preserve"> </w:t>
      </w:r>
      <w:r w:rsidRPr="00974A36">
        <w:rPr>
          <w:rFonts w:hint="cs"/>
          <w:rtl/>
        </w:rPr>
        <w:t>بودن</w:t>
      </w:r>
      <w:r w:rsidRPr="00974A36">
        <w:rPr>
          <w:rtl/>
        </w:rPr>
        <w:t xml:space="preserve"> </w:t>
      </w:r>
      <w:r w:rsidRPr="00974A36">
        <w:rPr>
          <w:rFonts w:hint="cs"/>
          <w:rtl/>
        </w:rPr>
        <w:t>دقت</w:t>
      </w:r>
      <w:r w:rsidRPr="00974A36">
        <w:rPr>
          <w:rtl/>
        </w:rPr>
        <w:t xml:space="preserve"> </w:t>
      </w:r>
      <w:r w:rsidRPr="00974A36">
        <w:rPr>
          <w:rFonts w:hint="cs"/>
          <w:rtl/>
        </w:rPr>
        <w:t>و</w:t>
      </w:r>
      <w:r w:rsidRPr="00974A36">
        <w:rPr>
          <w:rtl/>
        </w:rPr>
        <w:t xml:space="preserve"> </w:t>
      </w:r>
      <w:r w:rsidRPr="00974A36">
        <w:rPr>
          <w:rFonts w:hint="cs"/>
          <w:rtl/>
        </w:rPr>
        <w:t>توان</w:t>
      </w:r>
      <w:r w:rsidRPr="00974A36">
        <w:rPr>
          <w:rtl/>
        </w:rPr>
        <w:t xml:space="preserve"> </w:t>
      </w:r>
      <w:r w:rsidRPr="00974A36">
        <w:rPr>
          <w:rFonts w:hint="cs"/>
          <w:rtl/>
        </w:rPr>
        <w:t>پيش</w:t>
      </w:r>
      <w:r w:rsidRPr="00974A36">
        <w:rPr>
          <w:rFonts w:hint="cs"/>
          <w:rtl/>
        </w:rPr>
        <w:softHyphen/>
        <w:t>بيني</w:t>
      </w:r>
      <w:r w:rsidRPr="00974A36">
        <w:rPr>
          <w:rtl/>
        </w:rPr>
        <w:t xml:space="preserve"> </w:t>
      </w:r>
      <w:r w:rsidRPr="00974A36">
        <w:rPr>
          <w:rFonts w:hint="cs"/>
          <w:rtl/>
        </w:rPr>
        <w:t>كنندگي اجزاي</w:t>
      </w:r>
      <w:r w:rsidRPr="00974A36">
        <w:rPr>
          <w:rtl/>
        </w:rPr>
        <w:t xml:space="preserve"> </w:t>
      </w:r>
      <w:r w:rsidRPr="00974A36">
        <w:rPr>
          <w:rFonts w:hint="cs"/>
          <w:rtl/>
        </w:rPr>
        <w:t>سود</w:t>
      </w:r>
      <w:r w:rsidRPr="00974A36">
        <w:rPr>
          <w:rtl/>
        </w:rPr>
        <w:t xml:space="preserve"> </w:t>
      </w:r>
      <w:r w:rsidRPr="00974A36">
        <w:rPr>
          <w:rFonts w:hint="cs"/>
          <w:rtl/>
        </w:rPr>
        <w:t>تعهدي</w:t>
      </w:r>
      <w:r w:rsidRPr="00974A36">
        <w:rPr>
          <w:rtl/>
        </w:rPr>
        <w:t xml:space="preserve"> </w:t>
      </w:r>
      <w:r w:rsidRPr="00974A36">
        <w:rPr>
          <w:rFonts w:hint="cs"/>
          <w:rtl/>
        </w:rPr>
        <w:t>از</w:t>
      </w:r>
      <w:r w:rsidRPr="00974A36">
        <w:rPr>
          <w:rtl/>
        </w:rPr>
        <w:t xml:space="preserve"> </w:t>
      </w:r>
      <w:r w:rsidRPr="00974A36">
        <w:rPr>
          <w:rFonts w:hint="cs"/>
          <w:rtl/>
        </w:rPr>
        <w:t>شاخص</w:t>
      </w:r>
      <w:r w:rsidRPr="00974A36">
        <w:rPr>
          <w:rtl/>
        </w:rPr>
        <w:softHyphen/>
      </w:r>
      <w:r w:rsidRPr="00974A36">
        <w:rPr>
          <w:rFonts w:hint="cs"/>
          <w:rtl/>
        </w:rPr>
        <w:t>هاي</w:t>
      </w:r>
      <w:r w:rsidRPr="00974A36">
        <w:rPr>
          <w:rtl/>
        </w:rPr>
        <w:t xml:space="preserve"> </w:t>
      </w:r>
      <w:r w:rsidRPr="00974A36">
        <w:rPr>
          <w:rFonts w:hint="cs"/>
          <w:rtl/>
        </w:rPr>
        <w:t>تعيين</w:t>
      </w:r>
      <w:r w:rsidRPr="00974A36">
        <w:rPr>
          <w:rtl/>
        </w:rPr>
        <w:t xml:space="preserve"> </w:t>
      </w:r>
      <w:r w:rsidRPr="00974A36">
        <w:rPr>
          <w:rFonts w:hint="cs"/>
          <w:rtl/>
        </w:rPr>
        <w:t>محتواي</w:t>
      </w:r>
      <w:r w:rsidRPr="00974A36">
        <w:rPr>
          <w:rtl/>
        </w:rPr>
        <w:t xml:space="preserve"> </w:t>
      </w:r>
      <w:r w:rsidRPr="00974A36">
        <w:rPr>
          <w:rFonts w:hint="cs"/>
          <w:rtl/>
        </w:rPr>
        <w:t>اطلاعاتي</w:t>
      </w:r>
      <w:r w:rsidRPr="00974A36">
        <w:rPr>
          <w:rtl/>
        </w:rPr>
        <w:t xml:space="preserve"> </w:t>
      </w:r>
      <w:r w:rsidRPr="00974A36">
        <w:rPr>
          <w:rFonts w:hint="cs"/>
          <w:rtl/>
        </w:rPr>
        <w:t>و</w:t>
      </w:r>
      <w:r w:rsidRPr="00974A36">
        <w:rPr>
          <w:rtl/>
        </w:rPr>
        <w:t xml:space="preserve"> </w:t>
      </w:r>
      <w:r w:rsidRPr="00974A36">
        <w:rPr>
          <w:rFonts w:hint="cs"/>
          <w:rtl/>
        </w:rPr>
        <w:t>كيفيت</w:t>
      </w:r>
      <w:r w:rsidRPr="00974A36">
        <w:rPr>
          <w:rtl/>
        </w:rPr>
        <w:t xml:space="preserve"> </w:t>
      </w:r>
      <w:r w:rsidRPr="00974A36">
        <w:rPr>
          <w:rFonts w:hint="cs"/>
          <w:rtl/>
        </w:rPr>
        <w:t>بالاي گزارشگري</w:t>
      </w:r>
      <w:r w:rsidRPr="00974A36">
        <w:rPr>
          <w:rtl/>
        </w:rPr>
        <w:t xml:space="preserve"> </w:t>
      </w:r>
      <w:r w:rsidRPr="00974A36">
        <w:rPr>
          <w:rFonts w:hint="cs"/>
          <w:rtl/>
        </w:rPr>
        <w:t>مالي</w:t>
      </w:r>
      <w:r w:rsidRPr="00974A36">
        <w:rPr>
          <w:rtl/>
        </w:rPr>
        <w:t xml:space="preserve"> </w:t>
      </w:r>
      <w:r w:rsidRPr="00974A36">
        <w:rPr>
          <w:rFonts w:hint="cs"/>
          <w:rtl/>
        </w:rPr>
        <w:t>مي</w:t>
      </w:r>
      <w:r w:rsidRPr="00974A36">
        <w:rPr>
          <w:rFonts w:hint="cs"/>
          <w:rtl/>
        </w:rPr>
        <w:softHyphen/>
        <w:t>باشد</w:t>
      </w:r>
      <w:r>
        <w:rPr>
          <w:rFonts w:hint="cs"/>
          <w:rtl/>
        </w:rPr>
        <w:t xml:space="preserve"> (چون</w:t>
      </w:r>
      <w:r>
        <w:rPr>
          <w:rStyle w:val="FootnoteReference"/>
          <w:rtl/>
        </w:rPr>
        <w:footnoteReference w:id="92"/>
      </w:r>
      <w:r>
        <w:rPr>
          <w:rFonts w:hint="cs"/>
          <w:rtl/>
        </w:rPr>
        <w:t>، 14، 1، 2004).</w:t>
      </w:r>
    </w:p>
    <w:p w:rsidR="00742558" w:rsidRDefault="00742558" w:rsidP="00742558">
      <w:pPr>
        <w:tabs>
          <w:tab w:val="left" w:pos="2304"/>
          <w:tab w:val="left" w:pos="8993"/>
        </w:tabs>
        <w:spacing w:line="240" w:lineRule="auto"/>
        <w:ind w:firstLine="567"/>
        <w:jc w:val="lowKashida"/>
        <w:rPr>
          <w:rtl/>
        </w:rPr>
      </w:pPr>
      <w:r w:rsidRPr="0059049E">
        <w:rPr>
          <w:rFonts w:hint="cs"/>
          <w:rtl/>
        </w:rPr>
        <w:t>کنچل و پاین</w:t>
      </w:r>
      <w:r>
        <w:rPr>
          <w:rStyle w:val="FootnoteReference"/>
          <w:rtl/>
        </w:rPr>
        <w:footnoteReference w:id="93"/>
      </w:r>
      <w:r w:rsidRPr="0059049E">
        <w:rPr>
          <w:rFonts w:hint="cs"/>
          <w:rtl/>
        </w:rPr>
        <w:t xml:space="preserve"> (2001)</w:t>
      </w:r>
      <w:r>
        <w:rPr>
          <w:rFonts w:hint="cs"/>
          <w:rtl/>
        </w:rPr>
        <w:t xml:space="preserve"> </w:t>
      </w:r>
      <w:r w:rsidRPr="0059049E">
        <w:rPr>
          <w:rFonts w:hint="cs"/>
          <w:rtl/>
        </w:rPr>
        <w:t xml:space="preserve">به تحقیقی با عنوان شواهد بیشتر روی وقفه گزارش حسابرس، پرداختند. آنها در تحقیق خود به این نتیجه رسیدند که استفاده از کارکنان بی تجربه و وجود مسائل مالیاتی بحث انگیز منجر به بیشتر شدن وقفه گزارش حسابرسی می شود. به عبارت دیگر، وقفه گزارش حسابرسی از طریق هم افزایی بالقوه رابطه بین خدمات مشاوره مدیریت و خدمات حسابرسی کاهش می یابد. </w:t>
      </w:r>
    </w:p>
    <w:p w:rsidR="00742558" w:rsidRPr="002C79EB" w:rsidRDefault="00742558" w:rsidP="00742558">
      <w:pPr>
        <w:autoSpaceDE w:val="0"/>
        <w:autoSpaceDN w:val="0"/>
        <w:adjustRightInd w:val="0"/>
        <w:spacing w:line="240" w:lineRule="auto"/>
        <w:rPr>
          <w:rFonts w:ascii="BLotus"/>
          <w:rtl/>
        </w:rPr>
      </w:pPr>
      <w:r w:rsidRPr="002C79EB">
        <w:rPr>
          <w:rFonts w:ascii="BLotus" w:hint="cs"/>
          <w:rtl/>
        </w:rPr>
        <w:t xml:space="preserve"> سلطاني</w:t>
      </w:r>
      <w:r w:rsidRPr="002C79EB">
        <w:rPr>
          <w:rStyle w:val="FootnoteReference"/>
          <w:rFonts w:ascii="BLotus"/>
          <w:rtl/>
        </w:rPr>
        <w:footnoteReference w:id="94"/>
      </w:r>
      <w:r w:rsidRPr="002C79EB">
        <w:rPr>
          <w:rFonts w:ascii="BLotus" w:hint="cs"/>
          <w:rtl/>
        </w:rPr>
        <w:t>(2002)،</w:t>
      </w:r>
      <w:r w:rsidRPr="002C79EB">
        <w:rPr>
          <w:rFonts w:ascii="BLotus"/>
        </w:rPr>
        <w:t xml:space="preserve"> </w:t>
      </w:r>
      <w:r w:rsidRPr="002C79EB">
        <w:rPr>
          <w:rFonts w:ascii="BLotus" w:hint="cs"/>
          <w:rtl/>
        </w:rPr>
        <w:t>با</w:t>
      </w:r>
      <w:r w:rsidRPr="002C79EB">
        <w:rPr>
          <w:rFonts w:ascii="BLotus"/>
        </w:rPr>
        <w:t xml:space="preserve"> </w:t>
      </w:r>
      <w:r w:rsidRPr="002C79EB">
        <w:rPr>
          <w:rFonts w:ascii="BLotus" w:hint="cs"/>
          <w:rtl/>
        </w:rPr>
        <w:t>بررسي</w:t>
      </w:r>
      <w:r w:rsidRPr="002C79EB">
        <w:rPr>
          <w:rFonts w:ascii="BLotus"/>
        </w:rPr>
        <w:t xml:space="preserve"> </w:t>
      </w:r>
      <w:r w:rsidRPr="002C79EB">
        <w:rPr>
          <w:rFonts w:ascii="BLotus" w:hint="cs"/>
          <w:rtl/>
        </w:rPr>
        <w:t>بيش</w:t>
      </w:r>
      <w:r w:rsidRPr="002C79EB">
        <w:rPr>
          <w:rFonts w:ascii="BLotus"/>
        </w:rPr>
        <w:t xml:space="preserve"> </w:t>
      </w:r>
      <w:r w:rsidRPr="002C79EB">
        <w:rPr>
          <w:rFonts w:ascii="BLotus" w:hint="cs"/>
          <w:rtl/>
        </w:rPr>
        <w:t>از</w:t>
      </w:r>
      <w:r w:rsidRPr="002C79EB">
        <w:rPr>
          <w:rFonts w:ascii="BLotus"/>
        </w:rPr>
        <w:t xml:space="preserve"> </w:t>
      </w:r>
      <w:r w:rsidRPr="002C79EB">
        <w:rPr>
          <w:rFonts w:ascii="BLotus" w:hint="cs"/>
          <w:rtl/>
        </w:rPr>
        <w:t>5000</w:t>
      </w:r>
      <w:r w:rsidRPr="002C79EB">
        <w:rPr>
          <w:rFonts w:ascii="BLotus"/>
        </w:rPr>
        <w:t xml:space="preserve"> </w:t>
      </w:r>
      <w:r w:rsidRPr="002C79EB">
        <w:rPr>
          <w:rFonts w:ascii="BLotus" w:hint="cs"/>
          <w:rtl/>
        </w:rPr>
        <w:t>گزارش مالي</w:t>
      </w:r>
      <w:r w:rsidRPr="002C79EB">
        <w:rPr>
          <w:rFonts w:ascii="BLotus"/>
        </w:rPr>
        <w:t xml:space="preserve"> </w:t>
      </w:r>
      <w:r w:rsidRPr="002C79EB">
        <w:rPr>
          <w:rFonts w:ascii="BLotus" w:hint="cs"/>
          <w:rtl/>
        </w:rPr>
        <w:t>شركت</w:t>
      </w:r>
      <w:r w:rsidRPr="002C79EB">
        <w:rPr>
          <w:rFonts w:ascii="BLotus"/>
        </w:rPr>
        <w:t xml:space="preserve"> </w:t>
      </w:r>
      <w:r w:rsidRPr="002C79EB">
        <w:rPr>
          <w:rFonts w:ascii="BLotus" w:hint="cs"/>
          <w:rtl/>
        </w:rPr>
        <w:t>هاي</w:t>
      </w:r>
      <w:r w:rsidRPr="002C79EB">
        <w:rPr>
          <w:rFonts w:ascii="BLotus"/>
        </w:rPr>
        <w:t xml:space="preserve"> </w:t>
      </w:r>
      <w:r w:rsidRPr="002C79EB">
        <w:rPr>
          <w:rFonts w:ascii="BLotus" w:hint="cs"/>
          <w:rtl/>
        </w:rPr>
        <w:t>فرانسوي،</w:t>
      </w:r>
      <w:r w:rsidRPr="002C79EB">
        <w:rPr>
          <w:rFonts w:ascii="BLotus"/>
        </w:rPr>
        <w:t xml:space="preserve"> </w:t>
      </w:r>
      <w:r w:rsidRPr="002C79EB">
        <w:rPr>
          <w:rFonts w:ascii="BLotus" w:hint="cs"/>
          <w:rtl/>
        </w:rPr>
        <w:t>به</w:t>
      </w:r>
      <w:r w:rsidRPr="002C79EB">
        <w:rPr>
          <w:rFonts w:ascii="BLotus"/>
        </w:rPr>
        <w:t xml:space="preserve"> </w:t>
      </w:r>
      <w:r w:rsidRPr="002C79EB">
        <w:rPr>
          <w:rFonts w:ascii="BLotus" w:hint="cs"/>
          <w:rtl/>
        </w:rPr>
        <w:t>بررسي</w:t>
      </w:r>
      <w:r w:rsidRPr="002C79EB">
        <w:rPr>
          <w:rFonts w:ascii="BLotus"/>
        </w:rPr>
        <w:t xml:space="preserve"> </w:t>
      </w:r>
      <w:r w:rsidRPr="002C79EB">
        <w:rPr>
          <w:rFonts w:ascii="BLotus" w:hint="cs"/>
          <w:rtl/>
        </w:rPr>
        <w:t>موضوع</w:t>
      </w:r>
      <w:r w:rsidRPr="002C79EB">
        <w:rPr>
          <w:rFonts w:ascii="BLotus"/>
        </w:rPr>
        <w:t xml:space="preserve"> </w:t>
      </w:r>
      <w:r w:rsidRPr="002C79EB">
        <w:rPr>
          <w:rFonts w:ascii="BLotus" w:hint="cs"/>
          <w:rtl/>
        </w:rPr>
        <w:t>بهنگام بودن</w:t>
      </w:r>
      <w:r w:rsidRPr="002C79EB">
        <w:rPr>
          <w:rFonts w:ascii="BLotus"/>
        </w:rPr>
        <w:t xml:space="preserve"> </w:t>
      </w:r>
      <w:r w:rsidRPr="002C79EB">
        <w:rPr>
          <w:rFonts w:ascii="BLotus" w:hint="cs"/>
          <w:rtl/>
        </w:rPr>
        <w:t>گزارش</w:t>
      </w:r>
      <w:r w:rsidRPr="002C79EB">
        <w:rPr>
          <w:rFonts w:ascii="BLotus"/>
        </w:rPr>
        <w:t xml:space="preserve"> </w:t>
      </w:r>
      <w:r w:rsidRPr="002C79EB">
        <w:rPr>
          <w:rFonts w:ascii="BLotus" w:hint="cs"/>
          <w:rtl/>
        </w:rPr>
        <w:t>هاي</w:t>
      </w:r>
      <w:r w:rsidRPr="002C79EB">
        <w:rPr>
          <w:rFonts w:ascii="BLotus"/>
        </w:rPr>
        <w:t xml:space="preserve"> </w:t>
      </w:r>
      <w:r w:rsidRPr="002C79EB">
        <w:rPr>
          <w:rFonts w:ascii="BLotus" w:hint="cs"/>
          <w:rtl/>
        </w:rPr>
        <w:t>مالي</w:t>
      </w:r>
      <w:r w:rsidRPr="002C79EB">
        <w:rPr>
          <w:rFonts w:ascii="BLotus"/>
        </w:rPr>
        <w:t xml:space="preserve"> </w:t>
      </w:r>
      <w:r w:rsidRPr="002C79EB">
        <w:rPr>
          <w:rFonts w:ascii="BLotus" w:hint="cs"/>
          <w:rtl/>
        </w:rPr>
        <w:t>شركت</w:t>
      </w:r>
      <w:r w:rsidRPr="002C79EB">
        <w:rPr>
          <w:rFonts w:ascii="BLotus"/>
        </w:rPr>
        <w:t xml:space="preserve"> </w:t>
      </w:r>
      <w:r w:rsidRPr="002C79EB">
        <w:rPr>
          <w:rFonts w:ascii="BLotus" w:hint="cs"/>
          <w:rtl/>
        </w:rPr>
        <w:t>ها</w:t>
      </w:r>
      <w:r w:rsidRPr="002C79EB">
        <w:rPr>
          <w:rFonts w:ascii="BLotus"/>
        </w:rPr>
        <w:t xml:space="preserve"> </w:t>
      </w:r>
      <w:r w:rsidRPr="002C79EB">
        <w:rPr>
          <w:rFonts w:ascii="BLotus" w:hint="cs"/>
          <w:rtl/>
        </w:rPr>
        <w:t>و</w:t>
      </w:r>
      <w:r w:rsidRPr="002C79EB">
        <w:rPr>
          <w:rFonts w:ascii="BLotus"/>
        </w:rPr>
        <w:t xml:space="preserve"> </w:t>
      </w:r>
      <w:r w:rsidRPr="002C79EB">
        <w:rPr>
          <w:rFonts w:ascii="BLotus" w:hint="cs"/>
          <w:rtl/>
        </w:rPr>
        <w:t>گزارش</w:t>
      </w:r>
      <w:r w:rsidRPr="002C79EB">
        <w:rPr>
          <w:rFonts w:ascii="BLotus"/>
        </w:rPr>
        <w:t xml:space="preserve"> </w:t>
      </w:r>
      <w:r w:rsidRPr="002C79EB">
        <w:rPr>
          <w:rFonts w:ascii="BLotus" w:hint="cs"/>
          <w:rtl/>
        </w:rPr>
        <w:t>حسابرسي آن</w:t>
      </w:r>
      <w:r w:rsidRPr="002C79EB">
        <w:rPr>
          <w:rFonts w:ascii="BLotus"/>
        </w:rPr>
        <w:t xml:space="preserve"> </w:t>
      </w:r>
      <w:r w:rsidRPr="002C79EB">
        <w:rPr>
          <w:rFonts w:ascii="BLotus" w:hint="cs"/>
          <w:rtl/>
        </w:rPr>
        <w:t>ها</w:t>
      </w:r>
      <w:r w:rsidRPr="002C79EB">
        <w:rPr>
          <w:rFonts w:ascii="BLotus"/>
        </w:rPr>
        <w:t xml:space="preserve"> </w:t>
      </w:r>
      <w:r w:rsidRPr="002C79EB">
        <w:rPr>
          <w:rFonts w:ascii="BLotus" w:hint="cs"/>
          <w:rtl/>
        </w:rPr>
        <w:t>پرداخت.</w:t>
      </w:r>
      <w:r w:rsidRPr="002C79EB">
        <w:rPr>
          <w:rFonts w:ascii="BLotus"/>
        </w:rPr>
        <w:t xml:space="preserve"> </w:t>
      </w:r>
      <w:r w:rsidRPr="002C79EB">
        <w:rPr>
          <w:rFonts w:ascii="BLotus" w:hint="cs"/>
          <w:rtl/>
        </w:rPr>
        <w:t>وي</w:t>
      </w:r>
      <w:r w:rsidRPr="002C79EB">
        <w:rPr>
          <w:rFonts w:ascii="BLotus"/>
        </w:rPr>
        <w:t xml:space="preserve"> </w:t>
      </w:r>
      <w:r w:rsidRPr="002C79EB">
        <w:rPr>
          <w:rFonts w:ascii="BLotus" w:hint="cs"/>
          <w:rtl/>
        </w:rPr>
        <w:t>به</w:t>
      </w:r>
      <w:r w:rsidRPr="002C79EB">
        <w:rPr>
          <w:rFonts w:ascii="BLotus"/>
        </w:rPr>
        <w:t xml:space="preserve"> </w:t>
      </w:r>
      <w:r w:rsidRPr="002C79EB">
        <w:rPr>
          <w:rFonts w:ascii="BLotus" w:hint="cs"/>
          <w:rtl/>
        </w:rPr>
        <w:t>اين</w:t>
      </w:r>
      <w:r w:rsidRPr="002C79EB">
        <w:rPr>
          <w:rFonts w:ascii="BLotus"/>
        </w:rPr>
        <w:t xml:space="preserve"> </w:t>
      </w:r>
      <w:r w:rsidRPr="002C79EB">
        <w:rPr>
          <w:rFonts w:ascii="BLotus" w:hint="cs"/>
          <w:rtl/>
        </w:rPr>
        <w:t>نتيجه</w:t>
      </w:r>
      <w:r w:rsidRPr="002C79EB">
        <w:rPr>
          <w:rFonts w:ascii="BLotus"/>
        </w:rPr>
        <w:t xml:space="preserve"> </w:t>
      </w:r>
      <w:r w:rsidRPr="002C79EB">
        <w:rPr>
          <w:rFonts w:ascii="BLotus" w:hint="cs"/>
          <w:rtl/>
        </w:rPr>
        <w:t>رسيد</w:t>
      </w:r>
      <w:r w:rsidRPr="002C79EB">
        <w:rPr>
          <w:rFonts w:ascii="BLotus"/>
        </w:rPr>
        <w:t xml:space="preserve"> </w:t>
      </w:r>
      <w:r w:rsidRPr="002C79EB">
        <w:rPr>
          <w:rFonts w:ascii="BLotus" w:hint="cs"/>
          <w:rtl/>
        </w:rPr>
        <w:t>كه</w:t>
      </w:r>
      <w:r w:rsidRPr="002C79EB">
        <w:rPr>
          <w:rFonts w:ascii="BLotus"/>
        </w:rPr>
        <w:t xml:space="preserve"> </w:t>
      </w:r>
      <w:r w:rsidRPr="002C79EB">
        <w:rPr>
          <w:rFonts w:ascii="BLotus" w:hint="cs"/>
          <w:rtl/>
        </w:rPr>
        <w:t>شركتهاي فعال</w:t>
      </w:r>
      <w:r w:rsidRPr="002C79EB">
        <w:rPr>
          <w:rFonts w:ascii="BLotus"/>
        </w:rPr>
        <w:t xml:space="preserve"> </w:t>
      </w:r>
      <w:r w:rsidRPr="002C79EB">
        <w:rPr>
          <w:rFonts w:ascii="BLotus" w:hint="cs"/>
          <w:rtl/>
        </w:rPr>
        <w:t>در</w:t>
      </w:r>
      <w:r w:rsidRPr="002C79EB">
        <w:rPr>
          <w:rFonts w:ascii="BLotus"/>
        </w:rPr>
        <w:t xml:space="preserve"> </w:t>
      </w:r>
      <w:r w:rsidRPr="002C79EB">
        <w:rPr>
          <w:rFonts w:ascii="BLotus" w:hint="cs"/>
          <w:rtl/>
        </w:rPr>
        <w:t>بازه</w:t>
      </w:r>
      <w:r w:rsidRPr="002C79EB">
        <w:rPr>
          <w:rFonts w:ascii="BLotus"/>
        </w:rPr>
        <w:t xml:space="preserve"> </w:t>
      </w:r>
      <w:r w:rsidRPr="002C79EB">
        <w:rPr>
          <w:rFonts w:ascii="BLotus" w:hint="cs"/>
          <w:rtl/>
        </w:rPr>
        <w:t>زماني</w:t>
      </w:r>
      <w:r w:rsidRPr="002C79EB">
        <w:rPr>
          <w:rFonts w:ascii="BLotus"/>
        </w:rPr>
        <w:t xml:space="preserve"> </w:t>
      </w:r>
      <w:r w:rsidRPr="002C79EB">
        <w:rPr>
          <w:rFonts w:ascii="BLotus" w:hint="cs"/>
          <w:rtl/>
        </w:rPr>
        <w:t>1986</w:t>
      </w:r>
      <w:r w:rsidRPr="002C79EB">
        <w:rPr>
          <w:rFonts w:ascii="BLotus"/>
        </w:rPr>
        <w:t xml:space="preserve"> </w:t>
      </w:r>
      <w:r w:rsidRPr="002C79EB">
        <w:rPr>
          <w:rFonts w:ascii="BLotus" w:hint="cs"/>
          <w:rtl/>
        </w:rPr>
        <w:t>تا</w:t>
      </w:r>
      <w:r w:rsidRPr="002C79EB">
        <w:rPr>
          <w:rFonts w:ascii="BLotus"/>
        </w:rPr>
        <w:t xml:space="preserve"> </w:t>
      </w:r>
      <w:r w:rsidRPr="002C79EB">
        <w:rPr>
          <w:rFonts w:ascii="BLotus" w:hint="cs"/>
          <w:rtl/>
        </w:rPr>
        <w:t>1995</w:t>
      </w:r>
      <w:r w:rsidRPr="002C79EB">
        <w:rPr>
          <w:rFonts w:ascii="BLotus"/>
        </w:rPr>
        <w:t xml:space="preserve"> </w:t>
      </w:r>
      <w:r w:rsidRPr="002C79EB">
        <w:rPr>
          <w:rFonts w:ascii="BLotus" w:hint="cs"/>
          <w:rtl/>
        </w:rPr>
        <w:t>سعي</w:t>
      </w:r>
      <w:r w:rsidRPr="002C79EB">
        <w:rPr>
          <w:rFonts w:ascii="BLotus"/>
        </w:rPr>
        <w:t xml:space="preserve"> </w:t>
      </w:r>
      <w:r w:rsidRPr="002C79EB">
        <w:rPr>
          <w:rFonts w:ascii="BLotus" w:hint="cs"/>
          <w:rtl/>
        </w:rPr>
        <w:t>در</w:t>
      </w:r>
      <w:r w:rsidRPr="002C79EB">
        <w:rPr>
          <w:rFonts w:ascii="BLotus"/>
        </w:rPr>
        <w:t xml:space="preserve"> </w:t>
      </w:r>
      <w:r w:rsidRPr="002C79EB">
        <w:rPr>
          <w:rFonts w:ascii="BLotus" w:hint="cs"/>
          <w:rtl/>
        </w:rPr>
        <w:t>توسعه بهنگام</w:t>
      </w:r>
      <w:r w:rsidRPr="002C79EB">
        <w:rPr>
          <w:rFonts w:ascii="BLotus"/>
        </w:rPr>
        <w:t xml:space="preserve"> </w:t>
      </w:r>
      <w:r w:rsidRPr="002C79EB">
        <w:rPr>
          <w:rFonts w:ascii="BLotus" w:hint="cs"/>
          <w:rtl/>
        </w:rPr>
        <w:t>بودن</w:t>
      </w:r>
      <w:r w:rsidRPr="002C79EB">
        <w:rPr>
          <w:rFonts w:ascii="BLotus"/>
        </w:rPr>
        <w:t xml:space="preserve"> </w:t>
      </w:r>
      <w:r w:rsidRPr="002C79EB">
        <w:rPr>
          <w:rFonts w:ascii="BLotus" w:hint="cs"/>
          <w:rtl/>
        </w:rPr>
        <w:t>گزار</w:t>
      </w:r>
      <w:r w:rsidRPr="002C79EB">
        <w:rPr>
          <w:rFonts w:ascii="BLotus"/>
        </w:rPr>
        <w:t xml:space="preserve"> </w:t>
      </w:r>
      <w:r w:rsidRPr="002C79EB">
        <w:rPr>
          <w:rFonts w:ascii="BLotus" w:hint="cs"/>
          <w:rtl/>
        </w:rPr>
        <w:t>شهاي</w:t>
      </w:r>
      <w:r w:rsidRPr="002C79EB">
        <w:rPr>
          <w:rFonts w:ascii="BLotus"/>
        </w:rPr>
        <w:t xml:space="preserve"> </w:t>
      </w:r>
      <w:r w:rsidRPr="002C79EB">
        <w:rPr>
          <w:rFonts w:ascii="BLotus" w:hint="cs"/>
          <w:rtl/>
        </w:rPr>
        <w:t>خود</w:t>
      </w:r>
      <w:r w:rsidRPr="002C79EB">
        <w:rPr>
          <w:rFonts w:ascii="BLotus"/>
        </w:rPr>
        <w:t xml:space="preserve"> </w:t>
      </w:r>
      <w:r w:rsidRPr="002C79EB">
        <w:rPr>
          <w:rFonts w:ascii="BLotus" w:hint="cs"/>
          <w:rtl/>
        </w:rPr>
        <w:t>داشته</w:t>
      </w:r>
      <w:r w:rsidRPr="002C79EB">
        <w:rPr>
          <w:rFonts w:ascii="BLotus"/>
        </w:rPr>
        <w:t xml:space="preserve"> </w:t>
      </w:r>
      <w:r w:rsidRPr="002C79EB">
        <w:rPr>
          <w:rFonts w:ascii="BLotus" w:hint="cs"/>
          <w:rtl/>
        </w:rPr>
        <w:t>اند</w:t>
      </w:r>
      <w:r w:rsidRPr="002C79EB">
        <w:rPr>
          <w:rFonts w:ascii="BLotus"/>
        </w:rPr>
        <w:t xml:space="preserve">. </w:t>
      </w:r>
      <w:r w:rsidRPr="002C79EB">
        <w:rPr>
          <w:rFonts w:ascii="BLotus" w:hint="cs"/>
          <w:rtl/>
        </w:rPr>
        <w:t>افزون</w:t>
      </w:r>
      <w:r w:rsidRPr="002C79EB">
        <w:rPr>
          <w:rFonts w:ascii="BLotus"/>
        </w:rPr>
        <w:t xml:space="preserve"> </w:t>
      </w:r>
      <w:r w:rsidRPr="002C79EB">
        <w:rPr>
          <w:rFonts w:ascii="BLotus" w:hint="cs"/>
          <w:rtl/>
        </w:rPr>
        <w:t>بر</w:t>
      </w:r>
      <w:r w:rsidRPr="002C79EB">
        <w:rPr>
          <w:rFonts w:ascii="BLotus"/>
        </w:rPr>
        <w:t xml:space="preserve"> </w:t>
      </w:r>
      <w:r w:rsidRPr="002C79EB">
        <w:rPr>
          <w:rFonts w:ascii="BLotus" w:hint="cs"/>
          <w:rtl/>
        </w:rPr>
        <w:t>اين، شركت</w:t>
      </w:r>
      <w:r w:rsidRPr="002C79EB">
        <w:rPr>
          <w:rFonts w:ascii="BLotus"/>
        </w:rPr>
        <w:t xml:space="preserve"> </w:t>
      </w:r>
      <w:r w:rsidRPr="002C79EB">
        <w:rPr>
          <w:rFonts w:ascii="BLotus" w:hint="cs"/>
          <w:rtl/>
        </w:rPr>
        <w:t>هايي</w:t>
      </w:r>
      <w:r w:rsidRPr="002C79EB">
        <w:rPr>
          <w:rFonts w:ascii="BLotus"/>
        </w:rPr>
        <w:t xml:space="preserve"> </w:t>
      </w:r>
      <w:r w:rsidRPr="002C79EB">
        <w:rPr>
          <w:rFonts w:ascii="BLotus" w:hint="cs"/>
          <w:rtl/>
        </w:rPr>
        <w:t>كه</w:t>
      </w:r>
      <w:r w:rsidRPr="002C79EB">
        <w:rPr>
          <w:rFonts w:ascii="BLotus"/>
        </w:rPr>
        <w:t xml:space="preserve"> </w:t>
      </w:r>
      <w:r w:rsidRPr="002C79EB">
        <w:rPr>
          <w:rFonts w:ascii="BLotus" w:hint="cs"/>
          <w:rtl/>
        </w:rPr>
        <w:t>گزارش</w:t>
      </w:r>
      <w:r w:rsidRPr="002C79EB">
        <w:rPr>
          <w:rFonts w:ascii="BLotus"/>
        </w:rPr>
        <w:t xml:space="preserve"> </w:t>
      </w:r>
      <w:r w:rsidRPr="002C79EB">
        <w:rPr>
          <w:rFonts w:ascii="BLotus" w:hint="cs"/>
          <w:rtl/>
        </w:rPr>
        <w:t>تعديل</w:t>
      </w:r>
      <w:r w:rsidRPr="002C79EB">
        <w:rPr>
          <w:rFonts w:ascii="BLotus"/>
        </w:rPr>
        <w:t xml:space="preserve"> </w:t>
      </w:r>
      <w:r w:rsidRPr="002C79EB">
        <w:rPr>
          <w:rFonts w:ascii="BLotus" w:hint="cs"/>
          <w:rtl/>
        </w:rPr>
        <w:t>شده</w:t>
      </w:r>
      <w:r w:rsidRPr="002C79EB">
        <w:rPr>
          <w:rFonts w:ascii="BLotus"/>
        </w:rPr>
        <w:t xml:space="preserve"> </w:t>
      </w:r>
      <w:r w:rsidRPr="002C79EB">
        <w:rPr>
          <w:rFonts w:ascii="BLotus" w:hint="cs"/>
          <w:rtl/>
        </w:rPr>
        <w:t>حسابرسي داشته</w:t>
      </w:r>
      <w:r w:rsidRPr="002C79EB">
        <w:rPr>
          <w:rFonts w:ascii="BLotus"/>
        </w:rPr>
        <w:t xml:space="preserve"> </w:t>
      </w:r>
      <w:r w:rsidRPr="002C79EB">
        <w:rPr>
          <w:rFonts w:ascii="BLotus" w:hint="cs"/>
          <w:rtl/>
        </w:rPr>
        <w:t>اند،</w:t>
      </w:r>
      <w:r w:rsidRPr="002C79EB">
        <w:rPr>
          <w:rFonts w:ascii="BLotus"/>
        </w:rPr>
        <w:t xml:space="preserve"> </w:t>
      </w:r>
      <w:r w:rsidRPr="002C79EB">
        <w:rPr>
          <w:rFonts w:ascii="BLotus" w:hint="cs"/>
          <w:rtl/>
        </w:rPr>
        <w:t>با</w:t>
      </w:r>
      <w:r w:rsidRPr="002C79EB">
        <w:rPr>
          <w:rFonts w:ascii="BLotus"/>
        </w:rPr>
        <w:t xml:space="preserve"> </w:t>
      </w:r>
      <w:r w:rsidRPr="002C79EB">
        <w:rPr>
          <w:rFonts w:ascii="BLotus" w:hint="cs"/>
          <w:rtl/>
        </w:rPr>
        <w:t>تأخير</w:t>
      </w:r>
      <w:r w:rsidRPr="002C79EB">
        <w:rPr>
          <w:rFonts w:ascii="BLotus"/>
        </w:rPr>
        <w:t xml:space="preserve"> </w:t>
      </w:r>
      <w:r w:rsidRPr="002C79EB">
        <w:rPr>
          <w:rFonts w:ascii="BLotus" w:hint="cs"/>
          <w:rtl/>
        </w:rPr>
        <w:t>بيشتري</w:t>
      </w:r>
      <w:r w:rsidRPr="002C79EB">
        <w:rPr>
          <w:rFonts w:ascii="BLotus"/>
        </w:rPr>
        <w:t xml:space="preserve"> </w:t>
      </w:r>
      <w:r w:rsidRPr="002C79EB">
        <w:rPr>
          <w:rFonts w:ascii="BLotus" w:hint="cs"/>
          <w:rtl/>
        </w:rPr>
        <w:t>گزار</w:t>
      </w:r>
      <w:r w:rsidRPr="002C79EB">
        <w:rPr>
          <w:rFonts w:ascii="BLotus"/>
        </w:rPr>
        <w:t xml:space="preserve"> </w:t>
      </w:r>
      <w:r w:rsidRPr="002C79EB">
        <w:rPr>
          <w:rFonts w:ascii="BLotus" w:hint="cs"/>
          <w:rtl/>
        </w:rPr>
        <w:t>شهاي</w:t>
      </w:r>
      <w:r w:rsidRPr="002C79EB">
        <w:rPr>
          <w:rFonts w:ascii="BLotus"/>
        </w:rPr>
        <w:t xml:space="preserve"> </w:t>
      </w:r>
      <w:r w:rsidRPr="002C79EB">
        <w:rPr>
          <w:rFonts w:ascii="BLotus" w:hint="cs"/>
          <w:rtl/>
        </w:rPr>
        <w:t>مالي</w:t>
      </w:r>
      <w:r w:rsidRPr="002C79EB">
        <w:rPr>
          <w:rFonts w:ascii="BLotus"/>
        </w:rPr>
        <w:t xml:space="preserve"> </w:t>
      </w:r>
      <w:r w:rsidRPr="002C79EB">
        <w:rPr>
          <w:rFonts w:ascii="BLotus" w:hint="cs"/>
          <w:rtl/>
        </w:rPr>
        <w:t>خود</w:t>
      </w:r>
      <w:r w:rsidRPr="002C79EB">
        <w:rPr>
          <w:rFonts w:ascii="BLotus"/>
        </w:rPr>
        <w:t xml:space="preserve"> </w:t>
      </w:r>
      <w:r w:rsidRPr="002C79EB">
        <w:rPr>
          <w:rFonts w:ascii="BLotus" w:hint="cs"/>
          <w:rtl/>
        </w:rPr>
        <w:t>را منتشر</w:t>
      </w:r>
      <w:r w:rsidRPr="002C79EB">
        <w:rPr>
          <w:rFonts w:ascii="BLotus"/>
        </w:rPr>
        <w:t xml:space="preserve"> </w:t>
      </w:r>
      <w:r w:rsidRPr="002C79EB">
        <w:rPr>
          <w:rFonts w:ascii="BLotus" w:hint="cs"/>
          <w:rtl/>
        </w:rPr>
        <w:t>كرده اند.</w:t>
      </w:r>
    </w:p>
    <w:p w:rsidR="00742558" w:rsidRPr="002C79EB" w:rsidRDefault="00742558" w:rsidP="00742558">
      <w:pPr>
        <w:spacing w:line="240" w:lineRule="auto"/>
        <w:ind w:firstLine="567"/>
        <w:rPr>
          <w:rtl/>
        </w:rPr>
      </w:pPr>
      <w:r w:rsidRPr="002C79EB">
        <w:rPr>
          <w:rFonts w:hint="cs"/>
          <w:rtl/>
        </w:rPr>
        <w:t>دیر و مسی هوگ</w:t>
      </w:r>
      <w:r w:rsidRPr="002C79EB">
        <w:rPr>
          <w:rStyle w:val="FootnoteReference"/>
          <w:rtl/>
        </w:rPr>
        <w:footnoteReference w:id="95"/>
      </w:r>
      <w:r w:rsidRPr="002C79EB">
        <w:rPr>
          <w:rFonts w:hint="cs"/>
          <w:rtl/>
        </w:rPr>
        <w:t>(2002) در مطالعه ای به بررسی به موقع بودن گزارشگری مالی در گزارش های</w:t>
      </w:r>
      <w:r w:rsidRPr="0059049E">
        <w:rPr>
          <w:rFonts w:hint="cs"/>
          <w:rtl/>
        </w:rPr>
        <w:t xml:space="preserve"> مالی شرکت های استرالیایی پرداختند. نمونه آنها شامل 120 شرکت تجاری و صنعتی پذیرفته شده در بورس اوراق بهادار سیدنی بود. آنها علاوه بر اینکه از مدل های آماری برای آزمون وقفه های موجود در انتشار گزارش های مالی استفاده نمودند؛ تعداد 118 پرسشنامه را بین اعضای حسابداران خبره که حسابرسی این شرکت ها را انجام داده بودند نمودند. نتایج بررسی آنها نشان می دهد که عمده وفقه های مربوط به گزارشگری مربوط به گزارش حسابرسی می باشد، که البته</w:t>
      </w:r>
      <w:r>
        <w:rPr>
          <w:rFonts w:hint="cs"/>
          <w:rtl/>
        </w:rPr>
        <w:t xml:space="preserve"> </w:t>
      </w:r>
      <w:r w:rsidRPr="0059049E">
        <w:rPr>
          <w:rFonts w:hint="cs"/>
          <w:rtl/>
        </w:rPr>
        <w:t xml:space="preserve">تا حدود زیادی قابل بهبود می باشد. نتایج نشان می دهد که 66% از وقفه های گزارشگری مربوط به تاخیر در حسابرسی ضمنی و حسابرسی نهایی می باشد. آنها بیان می کنند که برنامه ریزی برای حسابرسی نهایی یک رویه متداول در پایان سال می باشد، ولی این موضوع عامل اثرگذاری در تاخیر حسابرسی نمی باشد. نتایج تجزیه و تحلیل های آماری </w:t>
      </w:r>
      <w:r w:rsidRPr="0059049E">
        <w:rPr>
          <w:rFonts w:hint="cs"/>
          <w:rtl/>
        </w:rPr>
        <w:lastRenderedPageBreak/>
        <w:t xml:space="preserve">آنها نشان می دهد اندازه شرکت عامل اثرگذاری در گزارشگری به موقع می باشد. اما این رابطه خیلی قدرتمند نمی باشند. شرکت های بزرگتر گزارشگری به موقع تری نسبت به شرکت های کوچکتر دارند، زیرا آنها بیشتر در معرض دید و مورد توجه </w:t>
      </w:r>
      <w:r w:rsidRPr="002C79EB">
        <w:rPr>
          <w:rFonts w:hint="cs"/>
          <w:rtl/>
        </w:rPr>
        <w:t xml:space="preserve">عموم می باشند. همچنین بین سودآوری شرکت و به موقع بودن گزارشگری رابطه معنی داری مشاهده نگردید. </w:t>
      </w:r>
    </w:p>
    <w:p w:rsidR="00742558" w:rsidRPr="002C79EB" w:rsidRDefault="00742558" w:rsidP="00742558">
      <w:pPr>
        <w:spacing w:line="240" w:lineRule="auto"/>
        <w:ind w:firstLine="567"/>
        <w:rPr>
          <w:rFonts w:ascii="BLotus"/>
          <w:rtl/>
        </w:rPr>
      </w:pPr>
      <w:r w:rsidRPr="002C79EB">
        <w:rPr>
          <w:rFonts w:ascii="BLotus" w:hint="cs"/>
          <w:rtl/>
        </w:rPr>
        <w:t>شاو</w:t>
      </w:r>
      <w:r w:rsidRPr="002C79EB">
        <w:rPr>
          <w:rStyle w:val="FootnoteReference"/>
          <w:rFonts w:ascii="BLotus"/>
          <w:rtl/>
        </w:rPr>
        <w:footnoteReference w:id="96"/>
      </w:r>
      <w:r w:rsidRPr="002C79EB">
        <w:rPr>
          <w:rFonts w:ascii="BLotus" w:hint="cs"/>
          <w:rtl/>
        </w:rPr>
        <w:t>(2003)،</w:t>
      </w:r>
      <w:r w:rsidRPr="002C79EB">
        <w:rPr>
          <w:rFonts w:ascii="BLotus"/>
        </w:rPr>
        <w:t xml:space="preserve"> </w:t>
      </w:r>
      <w:r w:rsidRPr="002C79EB">
        <w:rPr>
          <w:rFonts w:ascii="BLotus" w:hint="cs"/>
          <w:rtl/>
        </w:rPr>
        <w:t>به</w:t>
      </w:r>
      <w:r w:rsidRPr="002C79EB">
        <w:rPr>
          <w:rFonts w:ascii="BLotus"/>
        </w:rPr>
        <w:t xml:space="preserve"> </w:t>
      </w:r>
      <w:r w:rsidRPr="002C79EB">
        <w:rPr>
          <w:rFonts w:ascii="BLotus" w:hint="cs"/>
          <w:rtl/>
        </w:rPr>
        <w:t>بررسي</w:t>
      </w:r>
      <w:r w:rsidRPr="002C79EB">
        <w:rPr>
          <w:rFonts w:ascii="BLotus"/>
        </w:rPr>
        <w:t xml:space="preserve"> </w:t>
      </w:r>
      <w:r w:rsidRPr="002C79EB">
        <w:rPr>
          <w:rFonts w:ascii="BLotus" w:hint="cs"/>
          <w:rtl/>
        </w:rPr>
        <w:t>رابطه</w:t>
      </w:r>
      <w:r w:rsidRPr="002C79EB">
        <w:rPr>
          <w:rFonts w:ascii="BLotus"/>
        </w:rPr>
        <w:t xml:space="preserve"> </w:t>
      </w:r>
      <w:r w:rsidRPr="002C79EB">
        <w:rPr>
          <w:rFonts w:ascii="BLotus" w:hint="cs"/>
          <w:rtl/>
        </w:rPr>
        <w:t>ميان</w:t>
      </w:r>
      <w:r w:rsidRPr="002C79EB">
        <w:rPr>
          <w:rFonts w:ascii="BLotus"/>
        </w:rPr>
        <w:t xml:space="preserve"> </w:t>
      </w:r>
      <w:r w:rsidRPr="002C79EB">
        <w:rPr>
          <w:rFonts w:ascii="BLotus" w:hint="cs"/>
          <w:rtl/>
        </w:rPr>
        <w:t>كيفيت</w:t>
      </w:r>
      <w:r w:rsidRPr="002C79EB">
        <w:rPr>
          <w:rFonts w:ascii="BLotus"/>
        </w:rPr>
        <w:t xml:space="preserve"> </w:t>
      </w:r>
      <w:r w:rsidRPr="002C79EB">
        <w:rPr>
          <w:rFonts w:ascii="BLotus" w:hint="cs"/>
          <w:rtl/>
        </w:rPr>
        <w:t>افشاي اطلاعات،</w:t>
      </w:r>
      <w:r w:rsidRPr="002C79EB">
        <w:rPr>
          <w:rFonts w:ascii="BLotus"/>
        </w:rPr>
        <w:t xml:space="preserve"> </w:t>
      </w:r>
      <w:r w:rsidRPr="002C79EB">
        <w:rPr>
          <w:rFonts w:ascii="BLotus" w:hint="cs"/>
          <w:rtl/>
        </w:rPr>
        <w:t>هموارسازي</w:t>
      </w:r>
      <w:r w:rsidRPr="002C79EB">
        <w:rPr>
          <w:rFonts w:ascii="BLotus"/>
        </w:rPr>
        <w:t xml:space="preserve"> </w:t>
      </w:r>
      <w:r w:rsidRPr="002C79EB">
        <w:rPr>
          <w:rFonts w:ascii="BLotus" w:hint="cs"/>
          <w:rtl/>
        </w:rPr>
        <w:t>سود</w:t>
      </w:r>
      <w:r w:rsidRPr="002C79EB">
        <w:rPr>
          <w:rFonts w:ascii="BLotus"/>
        </w:rPr>
        <w:t xml:space="preserve"> </w:t>
      </w:r>
      <w:r w:rsidRPr="002C79EB">
        <w:rPr>
          <w:rFonts w:ascii="BLotus" w:hint="cs"/>
          <w:rtl/>
        </w:rPr>
        <w:t>و</w:t>
      </w:r>
      <w:r w:rsidRPr="002C79EB">
        <w:rPr>
          <w:rFonts w:ascii="BLotus"/>
        </w:rPr>
        <w:t xml:space="preserve"> </w:t>
      </w:r>
      <w:r w:rsidRPr="002C79EB">
        <w:rPr>
          <w:rFonts w:ascii="BLotus" w:hint="cs"/>
          <w:rtl/>
        </w:rPr>
        <w:t>بهنگام</w:t>
      </w:r>
      <w:r w:rsidRPr="002C79EB">
        <w:rPr>
          <w:rFonts w:ascii="BLotus"/>
        </w:rPr>
        <w:t xml:space="preserve"> </w:t>
      </w:r>
      <w:r w:rsidRPr="002C79EB">
        <w:rPr>
          <w:rFonts w:ascii="BLotus" w:hint="cs"/>
          <w:rtl/>
        </w:rPr>
        <w:t>بودن</w:t>
      </w:r>
      <w:r w:rsidRPr="002C79EB">
        <w:rPr>
          <w:rFonts w:ascii="BLotus"/>
        </w:rPr>
        <w:t xml:space="preserve"> </w:t>
      </w:r>
      <w:r w:rsidRPr="002C79EB">
        <w:rPr>
          <w:rFonts w:ascii="BLotus" w:hint="cs"/>
          <w:rtl/>
        </w:rPr>
        <w:t>سود پرداخت</w:t>
      </w:r>
      <w:r w:rsidRPr="002C79EB">
        <w:rPr>
          <w:rFonts w:ascii="BLotus"/>
        </w:rPr>
        <w:t xml:space="preserve">. </w:t>
      </w:r>
      <w:r w:rsidRPr="002C79EB">
        <w:rPr>
          <w:rFonts w:ascii="BLotus" w:hint="cs"/>
          <w:rtl/>
        </w:rPr>
        <w:t>وي</w:t>
      </w:r>
      <w:r w:rsidRPr="002C79EB">
        <w:rPr>
          <w:rFonts w:ascii="BLotus"/>
        </w:rPr>
        <w:t xml:space="preserve"> </w:t>
      </w:r>
      <w:r w:rsidRPr="002C79EB">
        <w:rPr>
          <w:rFonts w:ascii="BLotus" w:hint="cs"/>
          <w:rtl/>
        </w:rPr>
        <w:t>با</w:t>
      </w:r>
      <w:r w:rsidRPr="002C79EB">
        <w:rPr>
          <w:rFonts w:ascii="BLotus"/>
        </w:rPr>
        <w:t xml:space="preserve"> </w:t>
      </w:r>
      <w:r w:rsidRPr="002C79EB">
        <w:rPr>
          <w:rFonts w:ascii="BLotus" w:hint="cs"/>
          <w:rtl/>
        </w:rPr>
        <w:t>استفاده</w:t>
      </w:r>
      <w:r w:rsidRPr="002C79EB">
        <w:rPr>
          <w:rFonts w:ascii="BLotus"/>
        </w:rPr>
        <w:t xml:space="preserve"> </w:t>
      </w:r>
      <w:r w:rsidRPr="002C79EB">
        <w:rPr>
          <w:rFonts w:ascii="BLotus" w:hint="cs"/>
          <w:rtl/>
        </w:rPr>
        <w:t>از</w:t>
      </w:r>
      <w:r w:rsidRPr="002C79EB">
        <w:rPr>
          <w:rFonts w:ascii="BLotus"/>
        </w:rPr>
        <w:t xml:space="preserve"> </w:t>
      </w:r>
      <w:r w:rsidRPr="002C79EB">
        <w:rPr>
          <w:rFonts w:ascii="BLotus" w:hint="cs"/>
          <w:rtl/>
        </w:rPr>
        <w:t>داده</w:t>
      </w:r>
      <w:r w:rsidRPr="002C79EB">
        <w:rPr>
          <w:rFonts w:ascii="BLotus"/>
        </w:rPr>
        <w:t xml:space="preserve"> </w:t>
      </w:r>
      <w:r w:rsidRPr="002C79EB">
        <w:rPr>
          <w:rFonts w:ascii="BLotus" w:hint="cs"/>
          <w:rtl/>
        </w:rPr>
        <w:t>هاي</w:t>
      </w:r>
      <w:r w:rsidRPr="002C79EB">
        <w:rPr>
          <w:rFonts w:ascii="BLotus"/>
        </w:rPr>
        <w:t xml:space="preserve"> </w:t>
      </w:r>
      <w:r w:rsidRPr="002C79EB">
        <w:rPr>
          <w:rFonts w:ascii="BLotus" w:hint="cs"/>
          <w:rtl/>
        </w:rPr>
        <w:t>1112</w:t>
      </w:r>
      <w:r w:rsidRPr="002C79EB">
        <w:rPr>
          <w:rFonts w:ascii="BLotus"/>
        </w:rPr>
        <w:t xml:space="preserve"> </w:t>
      </w:r>
      <w:r w:rsidRPr="002C79EB">
        <w:rPr>
          <w:rFonts w:ascii="BLotus" w:hint="cs"/>
          <w:rtl/>
        </w:rPr>
        <w:t>سال شركت</w:t>
      </w:r>
      <w:r w:rsidRPr="002C79EB">
        <w:rPr>
          <w:rFonts w:ascii="BLotus"/>
        </w:rPr>
        <w:t xml:space="preserve"> </w:t>
      </w:r>
      <w:r w:rsidRPr="002C79EB">
        <w:rPr>
          <w:rFonts w:ascii="BLotus" w:hint="cs"/>
          <w:rtl/>
        </w:rPr>
        <w:t>به</w:t>
      </w:r>
      <w:r w:rsidRPr="002C79EB">
        <w:rPr>
          <w:rFonts w:ascii="BLotus"/>
        </w:rPr>
        <w:t xml:space="preserve"> </w:t>
      </w:r>
      <w:r w:rsidRPr="002C79EB">
        <w:rPr>
          <w:rFonts w:ascii="BLotus" w:hint="cs"/>
          <w:rtl/>
        </w:rPr>
        <w:t>اين</w:t>
      </w:r>
      <w:r w:rsidRPr="002C79EB">
        <w:rPr>
          <w:rFonts w:ascii="BLotus"/>
        </w:rPr>
        <w:t xml:space="preserve"> </w:t>
      </w:r>
      <w:r w:rsidRPr="002C79EB">
        <w:rPr>
          <w:rFonts w:ascii="BLotus" w:hint="cs"/>
          <w:rtl/>
        </w:rPr>
        <w:t>نتيجه</w:t>
      </w:r>
      <w:r w:rsidRPr="002C79EB">
        <w:rPr>
          <w:rFonts w:ascii="BLotus"/>
        </w:rPr>
        <w:t xml:space="preserve"> </w:t>
      </w:r>
      <w:r w:rsidRPr="002C79EB">
        <w:rPr>
          <w:rFonts w:ascii="BLotus" w:hint="cs"/>
          <w:rtl/>
        </w:rPr>
        <w:t>رسيد</w:t>
      </w:r>
      <w:r w:rsidRPr="002C79EB">
        <w:rPr>
          <w:rFonts w:ascii="BLotus"/>
        </w:rPr>
        <w:t xml:space="preserve"> </w:t>
      </w:r>
      <w:r w:rsidRPr="002C79EB">
        <w:rPr>
          <w:rFonts w:ascii="BLotus" w:hint="cs"/>
          <w:rtl/>
        </w:rPr>
        <w:t>كه</w:t>
      </w:r>
      <w:r w:rsidRPr="002C79EB">
        <w:rPr>
          <w:rFonts w:ascii="BLotus"/>
        </w:rPr>
        <w:t xml:space="preserve"> </w:t>
      </w:r>
      <w:r w:rsidRPr="002C79EB">
        <w:rPr>
          <w:rFonts w:ascii="BLotus" w:hint="cs"/>
          <w:rtl/>
        </w:rPr>
        <w:t>شركت هايي</w:t>
      </w:r>
      <w:r w:rsidRPr="002C79EB">
        <w:rPr>
          <w:rFonts w:ascii="BLotus"/>
        </w:rPr>
        <w:t xml:space="preserve"> </w:t>
      </w:r>
      <w:r w:rsidRPr="002C79EB">
        <w:rPr>
          <w:rFonts w:ascii="BLotus" w:hint="cs"/>
          <w:rtl/>
        </w:rPr>
        <w:t>كه</w:t>
      </w:r>
      <w:r w:rsidRPr="002C79EB">
        <w:rPr>
          <w:rFonts w:ascii="BLotus"/>
        </w:rPr>
        <w:t xml:space="preserve"> </w:t>
      </w:r>
      <w:r w:rsidRPr="002C79EB">
        <w:rPr>
          <w:rFonts w:ascii="BLotus" w:hint="cs"/>
          <w:rtl/>
        </w:rPr>
        <w:t>داراي كيفيت</w:t>
      </w:r>
      <w:r w:rsidRPr="002C79EB">
        <w:rPr>
          <w:rFonts w:ascii="BLotus"/>
        </w:rPr>
        <w:t xml:space="preserve"> </w:t>
      </w:r>
      <w:r w:rsidRPr="002C79EB">
        <w:rPr>
          <w:rFonts w:ascii="BLotus" w:hint="cs"/>
          <w:rtl/>
        </w:rPr>
        <w:t>گزارشگري</w:t>
      </w:r>
      <w:r w:rsidRPr="002C79EB">
        <w:rPr>
          <w:rFonts w:ascii="BLotus"/>
        </w:rPr>
        <w:t xml:space="preserve"> </w:t>
      </w:r>
      <w:r w:rsidRPr="002C79EB">
        <w:rPr>
          <w:rFonts w:ascii="BLotus" w:hint="cs"/>
          <w:rtl/>
        </w:rPr>
        <w:t>بالاتري</w:t>
      </w:r>
      <w:r w:rsidRPr="002C79EB">
        <w:rPr>
          <w:rFonts w:ascii="BLotus"/>
        </w:rPr>
        <w:t xml:space="preserve"> </w:t>
      </w:r>
      <w:r w:rsidRPr="002C79EB">
        <w:rPr>
          <w:rFonts w:ascii="BLotus" w:hint="cs"/>
          <w:rtl/>
        </w:rPr>
        <w:t>هستند،</w:t>
      </w:r>
      <w:r w:rsidRPr="002C79EB">
        <w:rPr>
          <w:rFonts w:ascii="BLotus"/>
        </w:rPr>
        <w:t xml:space="preserve"> </w:t>
      </w:r>
      <w:r w:rsidRPr="002C79EB">
        <w:rPr>
          <w:rFonts w:ascii="BLotus" w:hint="cs"/>
          <w:rtl/>
        </w:rPr>
        <w:t>از</w:t>
      </w:r>
      <w:r w:rsidRPr="002C79EB">
        <w:rPr>
          <w:rFonts w:ascii="BLotus"/>
        </w:rPr>
        <w:t xml:space="preserve"> </w:t>
      </w:r>
      <w:r w:rsidRPr="002C79EB">
        <w:rPr>
          <w:rFonts w:ascii="BLotus" w:hint="cs"/>
          <w:rtl/>
        </w:rPr>
        <w:t>حسا</w:t>
      </w:r>
      <w:r w:rsidRPr="002C79EB">
        <w:rPr>
          <w:rFonts w:ascii="BLotus"/>
        </w:rPr>
        <w:t xml:space="preserve"> </w:t>
      </w:r>
      <w:r w:rsidRPr="002C79EB">
        <w:rPr>
          <w:rFonts w:ascii="BLotus" w:hint="cs"/>
          <w:rtl/>
        </w:rPr>
        <w:t>بهاي تعهدي</w:t>
      </w:r>
      <w:r w:rsidRPr="002C79EB">
        <w:rPr>
          <w:rFonts w:ascii="BLotus"/>
        </w:rPr>
        <w:t xml:space="preserve"> </w:t>
      </w:r>
      <w:r w:rsidRPr="002C79EB">
        <w:rPr>
          <w:rFonts w:ascii="BLotus" w:hint="cs"/>
          <w:rtl/>
        </w:rPr>
        <w:t>اختياري</w:t>
      </w:r>
      <w:r w:rsidRPr="002C79EB">
        <w:rPr>
          <w:rFonts w:ascii="BLotus"/>
        </w:rPr>
        <w:t xml:space="preserve"> </w:t>
      </w:r>
      <w:r w:rsidRPr="002C79EB">
        <w:rPr>
          <w:rFonts w:ascii="BLotus" w:hint="cs"/>
          <w:rtl/>
        </w:rPr>
        <w:t>بيشتري</w:t>
      </w:r>
      <w:r w:rsidRPr="002C79EB">
        <w:rPr>
          <w:rFonts w:ascii="BLotus"/>
        </w:rPr>
        <w:t xml:space="preserve"> </w:t>
      </w:r>
      <w:r w:rsidRPr="002C79EB">
        <w:rPr>
          <w:rFonts w:ascii="BLotus" w:hint="cs"/>
          <w:rtl/>
        </w:rPr>
        <w:t>استفاده</w:t>
      </w:r>
      <w:r w:rsidRPr="002C79EB">
        <w:rPr>
          <w:rFonts w:ascii="BLotus"/>
        </w:rPr>
        <w:t xml:space="preserve"> </w:t>
      </w:r>
      <w:r w:rsidRPr="002C79EB">
        <w:rPr>
          <w:rFonts w:ascii="BLotus" w:hint="cs"/>
          <w:rtl/>
        </w:rPr>
        <w:t>مي</w:t>
      </w:r>
      <w:r w:rsidRPr="002C79EB">
        <w:rPr>
          <w:rFonts w:ascii="BLotus"/>
        </w:rPr>
        <w:t xml:space="preserve"> </w:t>
      </w:r>
      <w:r w:rsidRPr="002C79EB">
        <w:rPr>
          <w:rFonts w:ascii="BLotus" w:hint="cs"/>
          <w:rtl/>
        </w:rPr>
        <w:t>كنند</w:t>
      </w:r>
      <w:r w:rsidRPr="002C79EB">
        <w:rPr>
          <w:rFonts w:ascii="BLotus"/>
        </w:rPr>
        <w:t xml:space="preserve"> </w:t>
      </w:r>
      <w:r w:rsidRPr="002C79EB">
        <w:rPr>
          <w:rFonts w:ascii="BLotus" w:hint="cs"/>
          <w:rtl/>
        </w:rPr>
        <w:t>و</w:t>
      </w:r>
      <w:r w:rsidRPr="002C79EB">
        <w:rPr>
          <w:rFonts w:ascii="BLotus"/>
        </w:rPr>
        <w:t xml:space="preserve"> </w:t>
      </w:r>
      <w:r w:rsidRPr="002C79EB">
        <w:rPr>
          <w:rFonts w:ascii="BLotus" w:hint="cs"/>
          <w:rtl/>
        </w:rPr>
        <w:t>بيشتر</w:t>
      </w:r>
      <w:r w:rsidRPr="002C79EB">
        <w:rPr>
          <w:rFonts w:ascii="BLotus"/>
        </w:rPr>
        <w:t xml:space="preserve"> </w:t>
      </w:r>
      <w:r w:rsidRPr="002C79EB">
        <w:rPr>
          <w:rFonts w:ascii="BLotus" w:hint="cs"/>
          <w:rtl/>
        </w:rPr>
        <w:t>به مديريت</w:t>
      </w:r>
      <w:r w:rsidRPr="002C79EB">
        <w:rPr>
          <w:rFonts w:ascii="BLotus"/>
        </w:rPr>
        <w:t xml:space="preserve"> </w:t>
      </w:r>
      <w:r w:rsidRPr="002C79EB">
        <w:rPr>
          <w:rFonts w:ascii="BLotus" w:hint="cs"/>
          <w:rtl/>
        </w:rPr>
        <w:t>سود</w:t>
      </w:r>
      <w:r w:rsidRPr="002C79EB">
        <w:rPr>
          <w:rFonts w:ascii="BLotus"/>
        </w:rPr>
        <w:t xml:space="preserve"> </w:t>
      </w:r>
      <w:r w:rsidRPr="002C79EB">
        <w:rPr>
          <w:rFonts w:ascii="BLotus" w:hint="cs"/>
          <w:rtl/>
        </w:rPr>
        <w:t>و</w:t>
      </w:r>
      <w:r w:rsidRPr="002C79EB">
        <w:rPr>
          <w:rFonts w:ascii="BLotus"/>
        </w:rPr>
        <w:t xml:space="preserve"> </w:t>
      </w:r>
      <w:r w:rsidRPr="002C79EB">
        <w:rPr>
          <w:rFonts w:ascii="BLotus" w:hint="cs"/>
          <w:rtl/>
        </w:rPr>
        <w:t>هموارسازي</w:t>
      </w:r>
      <w:r w:rsidRPr="002C79EB">
        <w:rPr>
          <w:rFonts w:ascii="BLotus"/>
        </w:rPr>
        <w:t xml:space="preserve"> </w:t>
      </w:r>
      <w:r w:rsidRPr="002C79EB">
        <w:rPr>
          <w:rFonts w:ascii="BLotus" w:hint="cs"/>
          <w:rtl/>
        </w:rPr>
        <w:t>آن</w:t>
      </w:r>
      <w:r w:rsidRPr="002C79EB">
        <w:rPr>
          <w:rFonts w:ascii="BLotus"/>
        </w:rPr>
        <w:t xml:space="preserve"> </w:t>
      </w:r>
      <w:r w:rsidRPr="002C79EB">
        <w:rPr>
          <w:rFonts w:ascii="BLotus" w:hint="cs"/>
          <w:rtl/>
        </w:rPr>
        <w:t>توجه</w:t>
      </w:r>
      <w:r w:rsidRPr="002C79EB">
        <w:rPr>
          <w:rFonts w:ascii="BLotus"/>
        </w:rPr>
        <w:t xml:space="preserve"> </w:t>
      </w:r>
      <w:r w:rsidRPr="002C79EB">
        <w:rPr>
          <w:rFonts w:ascii="BLotus" w:hint="cs"/>
          <w:rtl/>
        </w:rPr>
        <w:t>مي</w:t>
      </w:r>
      <w:r w:rsidRPr="002C79EB">
        <w:rPr>
          <w:rFonts w:ascii="BLotus"/>
        </w:rPr>
        <w:t xml:space="preserve"> </w:t>
      </w:r>
      <w:r w:rsidRPr="002C79EB">
        <w:rPr>
          <w:rFonts w:ascii="BLotus" w:hint="cs"/>
          <w:rtl/>
        </w:rPr>
        <w:t>كنند</w:t>
      </w:r>
      <w:r w:rsidRPr="002C79EB">
        <w:rPr>
          <w:rFonts w:ascii="BLotus"/>
        </w:rPr>
        <w:t>.</w:t>
      </w:r>
      <w:r w:rsidRPr="002C79EB">
        <w:rPr>
          <w:rFonts w:ascii="BLotus" w:hint="cs"/>
          <w:rtl/>
        </w:rPr>
        <w:t xml:space="preserve"> همچنين،</w:t>
      </w:r>
      <w:r w:rsidRPr="002C79EB">
        <w:rPr>
          <w:rFonts w:ascii="BLotus"/>
        </w:rPr>
        <w:t xml:space="preserve"> </w:t>
      </w:r>
      <w:r w:rsidRPr="002C79EB">
        <w:rPr>
          <w:rFonts w:ascii="BLotus" w:hint="cs"/>
          <w:rtl/>
        </w:rPr>
        <w:t>به</w:t>
      </w:r>
      <w:r w:rsidRPr="002C79EB">
        <w:rPr>
          <w:rFonts w:ascii="BLotus"/>
        </w:rPr>
        <w:t xml:space="preserve"> </w:t>
      </w:r>
      <w:r w:rsidRPr="002C79EB">
        <w:rPr>
          <w:rFonts w:ascii="BLotus" w:hint="cs"/>
          <w:rtl/>
        </w:rPr>
        <w:t>هنگام</w:t>
      </w:r>
      <w:r w:rsidRPr="002C79EB">
        <w:rPr>
          <w:rFonts w:ascii="BLotus"/>
        </w:rPr>
        <w:t xml:space="preserve"> </w:t>
      </w:r>
      <w:r w:rsidRPr="002C79EB">
        <w:rPr>
          <w:rFonts w:ascii="BLotus" w:hint="cs"/>
          <w:rtl/>
        </w:rPr>
        <w:t>بودن</w:t>
      </w:r>
      <w:r w:rsidRPr="002C79EB">
        <w:rPr>
          <w:rFonts w:ascii="BLotus"/>
        </w:rPr>
        <w:t xml:space="preserve"> </w:t>
      </w:r>
      <w:r w:rsidRPr="002C79EB">
        <w:rPr>
          <w:rFonts w:ascii="BLotus" w:hint="cs"/>
          <w:rtl/>
        </w:rPr>
        <w:t>سود</w:t>
      </w:r>
      <w:r w:rsidRPr="002C79EB">
        <w:rPr>
          <w:rFonts w:ascii="BLotus"/>
        </w:rPr>
        <w:t xml:space="preserve"> </w:t>
      </w:r>
      <w:r w:rsidRPr="002C79EB">
        <w:rPr>
          <w:rFonts w:ascii="BLotus" w:hint="cs"/>
          <w:rtl/>
        </w:rPr>
        <w:t>در</w:t>
      </w:r>
      <w:r w:rsidRPr="002C79EB">
        <w:rPr>
          <w:rFonts w:ascii="BLotus"/>
        </w:rPr>
        <w:t xml:space="preserve"> </w:t>
      </w:r>
      <w:r w:rsidRPr="002C79EB">
        <w:rPr>
          <w:rFonts w:ascii="BLotus" w:hint="cs"/>
          <w:rtl/>
        </w:rPr>
        <w:t>زماني</w:t>
      </w:r>
      <w:r w:rsidRPr="002C79EB">
        <w:rPr>
          <w:rFonts w:ascii="BLotus"/>
        </w:rPr>
        <w:t xml:space="preserve"> </w:t>
      </w:r>
      <w:r w:rsidRPr="002C79EB">
        <w:rPr>
          <w:rFonts w:ascii="BLotus" w:hint="cs"/>
          <w:rtl/>
        </w:rPr>
        <w:t>كه</w:t>
      </w:r>
      <w:r w:rsidRPr="002C79EB">
        <w:rPr>
          <w:rFonts w:ascii="BLotus"/>
        </w:rPr>
        <w:t xml:space="preserve"> </w:t>
      </w:r>
      <w:r w:rsidRPr="002C79EB">
        <w:rPr>
          <w:rFonts w:ascii="BLotus" w:hint="cs"/>
          <w:rtl/>
        </w:rPr>
        <w:t>اخبار</w:t>
      </w:r>
      <w:r w:rsidRPr="002C79EB">
        <w:rPr>
          <w:rFonts w:ascii="BLotus"/>
        </w:rPr>
        <w:t xml:space="preserve"> </w:t>
      </w:r>
      <w:r w:rsidRPr="002C79EB">
        <w:rPr>
          <w:rFonts w:ascii="BLotus" w:hint="cs"/>
          <w:rtl/>
        </w:rPr>
        <w:t>بد (سودآور</w:t>
      </w:r>
      <w:r w:rsidRPr="002C79EB">
        <w:rPr>
          <w:rFonts w:ascii="BLotus"/>
        </w:rPr>
        <w:t xml:space="preserve"> </w:t>
      </w:r>
      <w:r w:rsidRPr="002C79EB">
        <w:rPr>
          <w:rFonts w:ascii="BLotus" w:hint="cs"/>
          <w:rtl/>
        </w:rPr>
        <w:t>نبودن)</w:t>
      </w:r>
      <w:r w:rsidRPr="002C79EB">
        <w:rPr>
          <w:rFonts w:ascii="BLotus"/>
        </w:rPr>
        <w:t xml:space="preserve"> </w:t>
      </w:r>
      <w:r w:rsidRPr="002C79EB">
        <w:rPr>
          <w:rFonts w:ascii="BLotus" w:hint="cs"/>
          <w:rtl/>
        </w:rPr>
        <w:t>وجود</w:t>
      </w:r>
      <w:r w:rsidRPr="002C79EB">
        <w:rPr>
          <w:rFonts w:ascii="BLotus"/>
        </w:rPr>
        <w:t xml:space="preserve"> </w:t>
      </w:r>
      <w:r w:rsidRPr="002C79EB">
        <w:rPr>
          <w:rFonts w:ascii="BLotus" w:hint="cs"/>
          <w:rtl/>
        </w:rPr>
        <w:t>داشته</w:t>
      </w:r>
      <w:r w:rsidRPr="002C79EB">
        <w:rPr>
          <w:rFonts w:ascii="BLotus"/>
        </w:rPr>
        <w:t xml:space="preserve"> </w:t>
      </w:r>
      <w:r w:rsidRPr="002C79EB">
        <w:rPr>
          <w:rFonts w:ascii="BLotus" w:hint="cs"/>
          <w:rtl/>
        </w:rPr>
        <w:t>باشد،</w:t>
      </w:r>
      <w:r w:rsidRPr="002C79EB">
        <w:rPr>
          <w:rFonts w:ascii="BLotus"/>
        </w:rPr>
        <w:t xml:space="preserve"> </w:t>
      </w:r>
      <w:r w:rsidRPr="002C79EB">
        <w:rPr>
          <w:rFonts w:ascii="BLotus" w:hint="cs"/>
          <w:rtl/>
        </w:rPr>
        <w:t>با</w:t>
      </w:r>
      <w:r w:rsidRPr="002C79EB">
        <w:rPr>
          <w:rFonts w:ascii="BLotus"/>
        </w:rPr>
        <w:t xml:space="preserve"> </w:t>
      </w:r>
      <w:r w:rsidRPr="002C79EB">
        <w:rPr>
          <w:rFonts w:ascii="BLotus" w:hint="cs"/>
          <w:rtl/>
        </w:rPr>
        <w:t>كيفيت</w:t>
      </w:r>
      <w:r w:rsidRPr="002C79EB">
        <w:rPr>
          <w:rFonts w:ascii="BLotus"/>
        </w:rPr>
        <w:t xml:space="preserve"> </w:t>
      </w:r>
      <w:r w:rsidRPr="002C79EB">
        <w:rPr>
          <w:rFonts w:ascii="BLotus" w:hint="cs"/>
          <w:rtl/>
        </w:rPr>
        <w:t>افشاي اطلاعات</w:t>
      </w:r>
      <w:r w:rsidRPr="002C79EB">
        <w:rPr>
          <w:rFonts w:ascii="BLotus"/>
        </w:rPr>
        <w:t xml:space="preserve"> </w:t>
      </w:r>
      <w:r w:rsidRPr="002C79EB">
        <w:rPr>
          <w:rFonts w:ascii="BLotus" w:hint="cs"/>
          <w:rtl/>
        </w:rPr>
        <w:t>رابطه</w:t>
      </w:r>
      <w:r w:rsidRPr="002C79EB">
        <w:rPr>
          <w:rFonts w:ascii="BLotus"/>
        </w:rPr>
        <w:t xml:space="preserve"> </w:t>
      </w:r>
      <w:r w:rsidRPr="002C79EB">
        <w:rPr>
          <w:rFonts w:ascii="BLotus" w:hint="cs"/>
          <w:rtl/>
        </w:rPr>
        <w:t>معكوس</w:t>
      </w:r>
      <w:r w:rsidRPr="002C79EB">
        <w:rPr>
          <w:rFonts w:ascii="BLotus"/>
        </w:rPr>
        <w:t xml:space="preserve"> </w:t>
      </w:r>
      <w:r w:rsidRPr="002C79EB">
        <w:rPr>
          <w:rFonts w:ascii="BLotus" w:hint="cs"/>
          <w:rtl/>
        </w:rPr>
        <w:t>دارد.</w:t>
      </w:r>
    </w:p>
    <w:p w:rsidR="00742558" w:rsidRDefault="00742558" w:rsidP="00742558">
      <w:pPr>
        <w:tabs>
          <w:tab w:val="left" w:pos="2304"/>
          <w:tab w:val="left" w:pos="8993"/>
        </w:tabs>
        <w:spacing w:line="240" w:lineRule="auto"/>
        <w:ind w:firstLine="567"/>
        <w:rPr>
          <w:rtl/>
        </w:rPr>
      </w:pPr>
      <w:r w:rsidRPr="0059049E">
        <w:rPr>
          <w:rFonts w:hint="cs"/>
          <w:rtl/>
        </w:rPr>
        <w:t>اسمایل و چندلر</w:t>
      </w:r>
      <w:r>
        <w:rPr>
          <w:rStyle w:val="FootnoteReference"/>
          <w:rtl/>
        </w:rPr>
        <w:footnoteReference w:id="97"/>
      </w:r>
      <w:r w:rsidRPr="0059049E">
        <w:rPr>
          <w:rFonts w:hint="cs"/>
          <w:rtl/>
        </w:rPr>
        <w:t xml:space="preserve"> (2004) به بررسی به موقع بودن گزارش های مالی میان دوره ای در شرکت های مالزی پرداختند. در تحقیق آنها رابطه به موقع بودن گزارش مالی و ویژگی های اندازه، سود آوری، رشد و ساختار سرمایه بررسی شده است. نتایج مطالعه آنها نشان داد که علیرغم اینکه شرکت ها بیشتر متمایل به ارائه به موقع گزارش های مالی هستند، به موقع بودن گزارش مالی میان دوره ای از طریق اندازه، سود آوری، رشد و اهرم شرکت تحت تاثیر قرار می گیرد. همچنین، آنها شواهدی را ارائه کردند که نشان داد شرکت های بزرگتر و شرکت های با سودآوری، رشد و اهرم کمتر گزارش های مالی میان دوره ای خود را سریعتر ارائه می کنند.</w:t>
      </w:r>
    </w:p>
    <w:p w:rsidR="00742558" w:rsidRDefault="00742558" w:rsidP="00742558">
      <w:pPr>
        <w:tabs>
          <w:tab w:val="left" w:pos="2304"/>
          <w:tab w:val="left" w:pos="8993"/>
        </w:tabs>
        <w:spacing w:line="240" w:lineRule="auto"/>
        <w:ind w:firstLine="567"/>
        <w:rPr>
          <w:rtl/>
        </w:rPr>
      </w:pPr>
      <w:r w:rsidRPr="0059049E">
        <w:rPr>
          <w:rFonts w:hint="cs"/>
          <w:rtl/>
        </w:rPr>
        <w:t>راجا احمد و کامرودین</w:t>
      </w:r>
      <w:r>
        <w:rPr>
          <w:rStyle w:val="FootnoteReference"/>
          <w:rtl/>
        </w:rPr>
        <w:footnoteReference w:id="98"/>
      </w:r>
      <w:r w:rsidRPr="0059049E">
        <w:rPr>
          <w:rFonts w:hint="cs"/>
          <w:rtl/>
        </w:rPr>
        <w:t xml:space="preserve"> ( 2004) در کشور مالزی تحقیقی را با عنوان تاخیر حسابرسی و به موقع بودن گزارشگری مالی انجام دادند. دوره تحقیق آنها سال 1996 تا 2000 بوده است. آنها در تحقیق خود به بررسی 8 متغیر مستقل که بر تاخیر حسابرسی تاثیر گذار بودند، پرداختند. این متغیر ها شامل اندازه شرکت، نوع صنعت، نوع حسابرس، اظهار نظر حسابرس، نسبت بدهی شرکت، اقلام غیر مترقبه، علامت سود یا زیان و تاریخ پایان سال مالی است. در تحقیق آنها از رگرسیون چند متغیره استفاده شده است و تخمین مدل بر اساس داده های مقطعی صورت گرفته است. نتایج</w:t>
      </w:r>
      <w:r>
        <w:rPr>
          <w:rFonts w:hint="cs"/>
          <w:rtl/>
        </w:rPr>
        <w:t xml:space="preserve"> </w:t>
      </w:r>
      <w:r w:rsidRPr="0059049E">
        <w:rPr>
          <w:rFonts w:hint="cs"/>
          <w:rtl/>
        </w:rPr>
        <w:t>تحقیق آنها نشان داد که تاخیر حسابرسی برای شرکت های که 1- در صنعت غیر مالی هستند، 2- اظهار نظر حسابرسی آنها غیر مقبول است، 3-</w:t>
      </w:r>
      <w:r>
        <w:rPr>
          <w:rFonts w:hint="cs"/>
          <w:rtl/>
        </w:rPr>
        <w:t xml:space="preserve"> </w:t>
      </w:r>
      <w:r w:rsidRPr="0059049E">
        <w:rPr>
          <w:rFonts w:hint="cs"/>
          <w:rtl/>
        </w:rPr>
        <w:t>تاریخ پایان سال مالی آنها به غیر 31 دسامبر است،4- غیر از پنج موسسه بزرگ حسابرسی مورد حسابرسی قرار گرفته اند، 5- سود منفی گزارش کرده اند، و 6- ریسک بالاتری دارند، طولانی تر است.</w:t>
      </w:r>
    </w:p>
    <w:p w:rsidR="00742558" w:rsidRDefault="00742558" w:rsidP="00742558">
      <w:pPr>
        <w:spacing w:line="240" w:lineRule="auto"/>
        <w:ind w:firstLine="567"/>
      </w:pPr>
      <w:r>
        <w:rPr>
          <w:rFonts w:cs="B Zar" w:hint="cs"/>
          <w:rtl/>
        </w:rPr>
        <w:t xml:space="preserve"> </w:t>
      </w:r>
      <w:r w:rsidRPr="0059049E">
        <w:rPr>
          <w:rFonts w:hint="cs"/>
          <w:rtl/>
        </w:rPr>
        <w:t>عبدالسلام و استریت</w:t>
      </w:r>
      <w:r>
        <w:rPr>
          <w:rStyle w:val="FootnoteReference"/>
          <w:rtl/>
        </w:rPr>
        <w:footnoteReference w:id="99"/>
      </w:r>
      <w:r w:rsidRPr="0059049E">
        <w:rPr>
          <w:rFonts w:hint="cs"/>
          <w:rtl/>
        </w:rPr>
        <w:t xml:space="preserve">(2007) در مطالعه ای که در بورس اوراق بهادار لندن انجام دادند متغیرهای حاکمیت شرکتی را روی به موقع بودن گزارشگری شرکت مورد آزمون قرار دادند. نتایج آنها بیانگر وجود </w:t>
      </w:r>
      <w:r w:rsidRPr="0059049E">
        <w:rPr>
          <w:rFonts w:hint="cs"/>
          <w:rtl/>
        </w:rPr>
        <w:lastRenderedPageBreak/>
        <w:t>یک رابطه معنی دار مهم بین متغیرهای حاکمیت شرکتی تجربه و استقلال هیات مدیره و به موقع بودن گزارشگری می باشد. نتایج بررسی آنها نشان می دهد که هیات مدیره هایی با رهبری موازی اندک، تجربه بیشتر اعضای هیات مدیره، و عمق کمتر خدمات توسط مدیران اجرایی گزارشگری به موقع تری را ارائه می دهند. همچنین آنها به این نتیجه رسیدند که استقلال هیات مدیره را معنی دار منفی با به موقع بودن گزارشگری دارد. همچنین دوگانگی نقش مدیر عامل(به عنوان مدیر عامل و رئیس هیات مدیره) رابطه منفی معنی داری با گزارشگری دارند. در نهایت عبدالسلام و استریت پیشنهاد می کنند که ضروری است شرکت ها گزارشگری داوطلبانه را بیشتر مورد ملاحظه قرار دهند و در گزارشگری داوطلبانه اهتمام بیشتری به خرج دهند.</w:t>
      </w:r>
    </w:p>
    <w:p w:rsidR="00742558" w:rsidRPr="0065263C" w:rsidRDefault="00742558" w:rsidP="00742558">
      <w:pPr>
        <w:spacing w:line="240" w:lineRule="auto"/>
        <w:ind w:firstLine="567"/>
        <w:rPr>
          <w:sz w:val="28"/>
          <w:rtl/>
        </w:rPr>
      </w:pPr>
      <w:r w:rsidRPr="0065263C">
        <w:rPr>
          <w:rFonts w:hint="cs"/>
          <w:sz w:val="28"/>
          <w:rtl/>
        </w:rPr>
        <w:t xml:space="preserve">(جبارزاده و بایزیدی،1389) در تحقیقی با عنوان بررسی رابطه بین مسئولیت پذیری اجتماعی و تعهد سازمانی با محافظه کاری در گزارشگری مالی شرکت های پذیرفته شده در بورس اوراق بهادار تهران به این نتیجه رسیدند که رابطه بین مسئولیت پذیری اجتماعی شرکت و محافظه کاری رابطه مثبت بوده ولی تنها رابطه متغیر مسئولیت پذیری اجتماعی شرکت و محافظه کاری از لحاظ آماری معنی دار می باشد. </w:t>
      </w:r>
    </w:p>
    <w:p w:rsidR="00742558" w:rsidRPr="0065263C" w:rsidRDefault="00742558" w:rsidP="00742558">
      <w:pPr>
        <w:spacing w:line="240" w:lineRule="auto"/>
        <w:ind w:firstLine="567"/>
        <w:rPr>
          <w:sz w:val="28"/>
          <w:rtl/>
        </w:rPr>
      </w:pPr>
      <w:r w:rsidRPr="0065263C">
        <w:rPr>
          <w:rFonts w:hint="cs"/>
          <w:sz w:val="28"/>
          <w:rtl/>
        </w:rPr>
        <w:t>جین و درزدنکو</w:t>
      </w:r>
      <w:r>
        <w:rPr>
          <w:rStyle w:val="FootnoteReference"/>
          <w:sz w:val="28"/>
          <w:rtl/>
        </w:rPr>
        <w:footnoteReference w:id="100"/>
      </w:r>
      <w:r w:rsidRPr="0065263C">
        <w:rPr>
          <w:rFonts w:hint="cs"/>
          <w:sz w:val="28"/>
          <w:rtl/>
        </w:rPr>
        <w:t xml:space="preserve"> (2010) در پژوهشی با عنوان بررسی رابطه بین اخلاقیات،مسئولیت پذیری اجتماعی وعملکرد سازمانی به این نتیجه دست یافتن که مدیران سازمان های نظام یافته در مقایسه با سازمان های ماشین بنیاد ، سطح مسئولیت پذیری اجتماعی و اخلاقیات بالایی دارند.</w:t>
      </w:r>
    </w:p>
    <w:p w:rsidR="00742558" w:rsidRPr="0065263C" w:rsidRDefault="00742558" w:rsidP="00742558">
      <w:pPr>
        <w:spacing w:line="240" w:lineRule="auto"/>
        <w:ind w:firstLine="567"/>
        <w:rPr>
          <w:sz w:val="28"/>
          <w:rtl/>
        </w:rPr>
      </w:pPr>
      <w:r w:rsidRPr="0065263C">
        <w:rPr>
          <w:rFonts w:hint="cs"/>
          <w:sz w:val="28"/>
          <w:rtl/>
        </w:rPr>
        <w:t>پاگانو و لپین</w:t>
      </w:r>
      <w:r>
        <w:rPr>
          <w:rStyle w:val="FootnoteReference"/>
          <w:sz w:val="28"/>
          <w:rtl/>
        </w:rPr>
        <w:footnoteReference w:id="101"/>
      </w:r>
      <w:r w:rsidRPr="0065263C">
        <w:rPr>
          <w:rFonts w:hint="cs"/>
          <w:sz w:val="28"/>
          <w:rtl/>
        </w:rPr>
        <w:t xml:space="preserve"> (2005) بیان می کنند که مدیران شرکت ها ممکن است از فعالیت های مربوط به مسئولیت پذیری اجتماعی به عنوان ابزاری جهت جلوگیری از قبضه مالکیت توسط بازار سرمایه اشاره نموده و از این طریق موجبات رضایت سهامداران را فراهم نمود.</w:t>
      </w:r>
    </w:p>
    <w:p w:rsidR="00742558" w:rsidRPr="0065263C" w:rsidRDefault="00742558" w:rsidP="00742558">
      <w:pPr>
        <w:spacing w:line="240" w:lineRule="auto"/>
        <w:ind w:firstLine="567"/>
        <w:rPr>
          <w:sz w:val="28"/>
          <w:rtl/>
        </w:rPr>
      </w:pPr>
      <w:r w:rsidRPr="0065263C">
        <w:rPr>
          <w:rFonts w:hint="cs"/>
          <w:sz w:val="28"/>
          <w:rtl/>
        </w:rPr>
        <w:t>کیم و کیم</w:t>
      </w:r>
      <w:r>
        <w:rPr>
          <w:rStyle w:val="FootnoteReference"/>
          <w:sz w:val="28"/>
          <w:rtl/>
        </w:rPr>
        <w:footnoteReference w:id="102"/>
      </w:r>
      <w:r w:rsidRPr="0065263C">
        <w:rPr>
          <w:rFonts w:hint="cs"/>
          <w:sz w:val="28"/>
          <w:rtl/>
        </w:rPr>
        <w:t xml:space="preserve"> (2010) در پژوهشی در خصوص مقایسه تاثیر نگرش های سنتی و ارزش های فرهنگی بر درک مسئولیت پذیری اجتماعی شرکت های کره ای به این نتیجه رسیدند که تاثیر نگرش و باورهای بنیادی و سنتی بر درک مسئولیت پذیری اجتماعی شرکت ها نسبت به تاثیر ارزش های فرهنگی هوفستد با اهمیت تر است.</w:t>
      </w:r>
    </w:p>
    <w:p w:rsidR="00742558" w:rsidRPr="0065263C" w:rsidRDefault="00742558" w:rsidP="00742558">
      <w:pPr>
        <w:spacing w:line="240" w:lineRule="auto"/>
        <w:ind w:firstLine="567"/>
        <w:rPr>
          <w:sz w:val="28"/>
        </w:rPr>
      </w:pPr>
      <w:r w:rsidRPr="0065263C">
        <w:rPr>
          <w:rFonts w:hint="cs"/>
          <w:sz w:val="28"/>
          <w:rtl/>
        </w:rPr>
        <w:t xml:space="preserve"> (ورنر</w:t>
      </w:r>
      <w:r>
        <w:rPr>
          <w:rStyle w:val="FootnoteReference"/>
          <w:sz w:val="28"/>
          <w:rtl/>
        </w:rPr>
        <w:footnoteReference w:id="103"/>
      </w:r>
      <w:r w:rsidRPr="0065263C">
        <w:rPr>
          <w:rFonts w:hint="cs"/>
          <w:sz w:val="28"/>
          <w:rtl/>
        </w:rPr>
        <w:t>،2009) در پژوهشی با عنوان مسئولیت پذیری اجتماعی شرکت،مقدمه ای بر محدودیت های اجتماعی در بنگلادش به این نتیجه رسید که مسئولیت پذیری اجتماعی شرکت اثر بالقوه مثبت  و پایا در کشورهای در حال توسعه به ویژه در جوامع دارای محدودیت های اجتماعی دارد.</w:t>
      </w:r>
    </w:p>
    <w:p w:rsidR="00742558" w:rsidRPr="0065263C" w:rsidRDefault="00742558" w:rsidP="00742558">
      <w:pPr>
        <w:spacing w:line="240" w:lineRule="auto"/>
        <w:ind w:firstLine="567"/>
        <w:rPr>
          <w:sz w:val="28"/>
          <w:rtl/>
        </w:rPr>
      </w:pPr>
      <w:r w:rsidRPr="0065263C">
        <w:rPr>
          <w:rFonts w:hint="cs"/>
          <w:sz w:val="28"/>
          <w:rtl/>
        </w:rPr>
        <w:t>تی سوت سورا</w:t>
      </w:r>
      <w:r>
        <w:rPr>
          <w:rStyle w:val="FootnoteReference"/>
          <w:sz w:val="28"/>
          <w:rtl/>
        </w:rPr>
        <w:footnoteReference w:id="104"/>
      </w:r>
      <w:r w:rsidRPr="0065263C">
        <w:rPr>
          <w:rFonts w:hint="cs"/>
          <w:sz w:val="28"/>
          <w:rtl/>
        </w:rPr>
        <w:t xml:space="preserve"> (2004) به بررسی رابطه بین مسئولیت اجتماعی شرکت ها و عملکرد مالی آنها پرداخت نتایج پژوهش یه رابطه مثبت و معنا داری را بین عملکرد مالی و عملکرد اجتماعی نشان داد.</w:t>
      </w:r>
    </w:p>
    <w:p w:rsidR="00742558" w:rsidRPr="0065263C" w:rsidRDefault="00742558" w:rsidP="00742558">
      <w:pPr>
        <w:spacing w:line="240" w:lineRule="auto"/>
        <w:ind w:firstLine="567"/>
        <w:rPr>
          <w:sz w:val="28"/>
          <w:rtl/>
        </w:rPr>
      </w:pPr>
      <w:r w:rsidRPr="0065263C">
        <w:rPr>
          <w:rFonts w:hint="cs"/>
          <w:sz w:val="28"/>
          <w:rtl/>
        </w:rPr>
        <w:lastRenderedPageBreak/>
        <w:t>دونگ یونگ کیم وجونگ یون کیم</w:t>
      </w:r>
      <w:r>
        <w:rPr>
          <w:rStyle w:val="FootnoteReference"/>
          <w:sz w:val="28"/>
          <w:rtl/>
        </w:rPr>
        <w:footnoteReference w:id="105"/>
      </w:r>
      <w:r w:rsidRPr="0065263C">
        <w:rPr>
          <w:rFonts w:hint="cs"/>
          <w:sz w:val="28"/>
          <w:rtl/>
        </w:rPr>
        <w:t xml:space="preserve"> (2013) به مطالعه اثرات مسئولیت اجتماعی شرکت ها و حاکمیت شرکتی بر تعیین حق الزحمه های حسابرسی پرداخت که یافته های پژوهش حاکی از این بود که شرکت های مورد مطالعه در کشور کره جنوبی که به نحو عالی مسئولیت اجتماعی و حاکمیت شرکتی را اجرا نموده اند حق الزحمه حسابرسی بیشتری پرداخت می کنند.</w:t>
      </w:r>
    </w:p>
    <w:p w:rsidR="00742558" w:rsidRPr="0065263C" w:rsidRDefault="00742558" w:rsidP="00742558">
      <w:pPr>
        <w:spacing w:line="240" w:lineRule="auto"/>
        <w:ind w:firstLine="567"/>
        <w:rPr>
          <w:sz w:val="28"/>
          <w:rtl/>
        </w:rPr>
      </w:pPr>
      <w:r w:rsidRPr="0065263C">
        <w:rPr>
          <w:rFonts w:hint="cs"/>
          <w:sz w:val="28"/>
          <w:rtl/>
        </w:rPr>
        <w:t>کاترین تام و همکاران</w:t>
      </w:r>
      <w:r>
        <w:rPr>
          <w:rStyle w:val="FootnoteReference"/>
          <w:sz w:val="28"/>
          <w:rtl/>
        </w:rPr>
        <w:footnoteReference w:id="106"/>
      </w:r>
      <w:r w:rsidRPr="0065263C">
        <w:rPr>
          <w:rFonts w:hint="cs"/>
          <w:sz w:val="28"/>
          <w:rtl/>
        </w:rPr>
        <w:t xml:space="preserve"> (2010) در پژوهشی به مطالعه رابطه بین مسئولیت اجتماعی شرکت ها و رضایت مندی شغلی پرداخت که نتایج این پژوهش نشان داد که رابطه منفی بین اندازه شرکت ها و میزان التزام به مسئولیت اجتماعی وجود دارد لذا رضایت مندی شغلی نیز متاثر از این رابطه می باشد.</w:t>
      </w:r>
    </w:p>
    <w:p w:rsidR="00742558" w:rsidRPr="0065263C" w:rsidRDefault="00742558" w:rsidP="00742558">
      <w:pPr>
        <w:spacing w:line="240" w:lineRule="auto"/>
        <w:ind w:firstLine="567"/>
        <w:rPr>
          <w:sz w:val="28"/>
          <w:rtl/>
        </w:rPr>
      </w:pPr>
      <w:r w:rsidRPr="0065263C">
        <w:rPr>
          <w:rFonts w:hint="cs"/>
          <w:sz w:val="28"/>
          <w:rtl/>
        </w:rPr>
        <w:t>زی محمود و زی ریاض (2008) در تحقیقی با عنوان مطالعه موردی ضرورت رابطه بین مسئولیت اجتماعی شرکت ها و حاکمیت شرکتی به این نتیجه دست یافت که بین مسئولیت اجتماعی و حاکمیت شرکتی رابطه معنادار وجود دارد.</w:t>
      </w:r>
    </w:p>
    <w:p w:rsidR="00742558" w:rsidRPr="0065263C" w:rsidRDefault="00742558" w:rsidP="00742558">
      <w:pPr>
        <w:spacing w:line="240" w:lineRule="auto"/>
        <w:ind w:firstLine="567"/>
        <w:rPr>
          <w:sz w:val="28"/>
          <w:rtl/>
        </w:rPr>
      </w:pPr>
      <w:r w:rsidRPr="0065263C">
        <w:rPr>
          <w:rFonts w:hint="cs"/>
          <w:sz w:val="28"/>
          <w:rtl/>
        </w:rPr>
        <w:t>نورشفی نازبینتی و جی نولاواندین</w:t>
      </w:r>
      <w:r>
        <w:rPr>
          <w:rStyle w:val="FootnoteReference"/>
          <w:sz w:val="28"/>
          <w:rtl/>
        </w:rPr>
        <w:footnoteReference w:id="107"/>
      </w:r>
      <w:r w:rsidRPr="0065263C">
        <w:rPr>
          <w:rFonts w:hint="cs"/>
          <w:sz w:val="28"/>
          <w:rtl/>
        </w:rPr>
        <w:t xml:space="preserve"> (2008) به مطالعه رابطه بین مسئولیت اجتماعی و حاکمیت شرکتی در شرکت های مالزی پرداخت که نتایج پژوهش حاکی از این بود که بین مسئولیت اجتماعی و حاکمیت شرکتی رابطه معنادار وجود دارد.</w:t>
      </w:r>
    </w:p>
    <w:p w:rsidR="00742558" w:rsidRPr="0065263C" w:rsidRDefault="00742558" w:rsidP="00742558">
      <w:pPr>
        <w:spacing w:line="240" w:lineRule="auto"/>
        <w:ind w:firstLine="567"/>
        <w:rPr>
          <w:sz w:val="28"/>
          <w:rtl/>
        </w:rPr>
      </w:pPr>
      <w:r w:rsidRPr="0065263C">
        <w:rPr>
          <w:rFonts w:hint="cs"/>
          <w:sz w:val="28"/>
          <w:rtl/>
        </w:rPr>
        <w:t>رالیتزا گیر مانووا</w:t>
      </w:r>
      <w:r>
        <w:rPr>
          <w:rStyle w:val="FootnoteReference"/>
          <w:sz w:val="28"/>
          <w:rtl/>
        </w:rPr>
        <w:footnoteReference w:id="108"/>
      </w:r>
      <w:r w:rsidRPr="0065263C">
        <w:rPr>
          <w:rFonts w:hint="cs"/>
          <w:sz w:val="28"/>
          <w:rtl/>
        </w:rPr>
        <w:t xml:space="preserve"> (2008) در تحقیقی با عنوان مسئولیت اجتماعی شرکت ها به عنوان یکی از ابزارهای حاکمیتی شرکتی به این نتیجه دست یافت که مسئولیت اجتماعی شرکت ها می تواند یکی از ابزارهای حاکمیت شرکتی باشد و گروه های مختلف شامل سهامداران،مشتریان،انجمن های داخلی و کل جامعه از آن بهره ببرند.</w:t>
      </w:r>
    </w:p>
    <w:p w:rsidR="00742558" w:rsidRPr="0065263C" w:rsidRDefault="00742558" w:rsidP="00742558">
      <w:pPr>
        <w:spacing w:line="240" w:lineRule="auto"/>
        <w:ind w:firstLine="567"/>
        <w:rPr>
          <w:sz w:val="28"/>
          <w:rtl/>
        </w:rPr>
      </w:pPr>
      <w:r w:rsidRPr="0065263C">
        <w:rPr>
          <w:rFonts w:hint="cs"/>
          <w:sz w:val="28"/>
          <w:rtl/>
        </w:rPr>
        <w:t>سونجا گوئیکینگ</w:t>
      </w:r>
      <w:r>
        <w:rPr>
          <w:rStyle w:val="FootnoteReference"/>
          <w:sz w:val="28"/>
          <w:rtl/>
        </w:rPr>
        <w:footnoteReference w:id="109"/>
      </w:r>
      <w:r w:rsidRPr="0065263C">
        <w:rPr>
          <w:rFonts w:hint="cs"/>
          <w:sz w:val="28"/>
          <w:rtl/>
        </w:rPr>
        <w:t xml:space="preserve"> (2007) به مطالعه رابطه بین مسئولیت اجتماعی و راهبری شرکت های پرداخت که نتایج پژوهش حاکی از این بود که مسئولیت اجتماعی و راهبری شرکتی با همدیگر رابطه معنا دارند و مدیران برای موفقیت در بازار رقابتی به هر دو نیاز دارند.</w:t>
      </w:r>
    </w:p>
    <w:p w:rsidR="00742558" w:rsidRDefault="00742558" w:rsidP="00742558">
      <w:pPr>
        <w:spacing w:after="160" w:line="259" w:lineRule="auto"/>
        <w:jc w:val="center"/>
      </w:pPr>
    </w:p>
    <w:p w:rsidR="00742558" w:rsidRPr="00F71DC5" w:rsidRDefault="00742558" w:rsidP="00742558">
      <w:pPr>
        <w:pStyle w:val="11"/>
        <w:rPr>
          <w:rtl/>
        </w:rPr>
      </w:pPr>
      <w:bookmarkStart w:id="46" w:name="_Toc411362447"/>
      <w:r w:rsidRPr="00F71DC5">
        <w:rPr>
          <w:rtl/>
        </w:rPr>
        <w:t xml:space="preserve">جدول </w:t>
      </w:r>
      <w:r w:rsidRPr="00F71DC5">
        <w:rPr>
          <w:rtl/>
        </w:rPr>
        <w:fldChar w:fldCharType="begin"/>
      </w:r>
      <w:r w:rsidRPr="00F71DC5">
        <w:rPr>
          <w:rtl/>
        </w:rPr>
        <w:instrText xml:space="preserve"> </w:instrText>
      </w:r>
      <w:r w:rsidRPr="00F71DC5">
        <w:instrText>STYLEREF</w:instrText>
      </w:r>
      <w:r w:rsidRPr="00F71DC5">
        <w:rPr>
          <w:rtl/>
        </w:rPr>
        <w:instrText xml:space="preserve"> 1 \</w:instrText>
      </w:r>
      <w:r w:rsidRPr="00F71DC5">
        <w:instrText>s</w:instrText>
      </w:r>
      <w:r w:rsidRPr="00F71DC5">
        <w:rPr>
          <w:rtl/>
        </w:rPr>
        <w:instrText xml:space="preserve"> </w:instrText>
      </w:r>
      <w:r w:rsidRPr="00F71DC5">
        <w:rPr>
          <w:rtl/>
        </w:rPr>
        <w:fldChar w:fldCharType="separate"/>
      </w:r>
      <w:r>
        <w:rPr>
          <w:rFonts w:hint="cs"/>
          <w:noProof/>
          <w:rtl/>
        </w:rPr>
        <w:t>‏</w:t>
      </w:r>
      <w:r>
        <w:rPr>
          <w:noProof/>
          <w:rtl/>
        </w:rPr>
        <w:t>2</w:t>
      </w:r>
      <w:r w:rsidRPr="00F71DC5">
        <w:rPr>
          <w:rtl/>
        </w:rPr>
        <w:fldChar w:fldCharType="end"/>
      </w:r>
      <w:r w:rsidRPr="00F71DC5">
        <w:rPr>
          <w:rtl/>
        </w:rPr>
        <w:noBreakHyphen/>
      </w:r>
      <w:r w:rsidRPr="00F71DC5">
        <w:rPr>
          <w:rtl/>
        </w:rPr>
        <w:fldChar w:fldCharType="begin"/>
      </w:r>
      <w:r w:rsidRPr="00F71DC5">
        <w:rPr>
          <w:rtl/>
        </w:rPr>
        <w:instrText xml:space="preserve"> </w:instrText>
      </w:r>
      <w:r w:rsidRPr="00F71DC5">
        <w:instrText>SEQ</w:instrText>
      </w:r>
      <w:r w:rsidRPr="00F71DC5">
        <w:rPr>
          <w:rtl/>
        </w:rPr>
        <w:instrText xml:space="preserve"> جدول \* </w:instrText>
      </w:r>
      <w:r w:rsidRPr="00F71DC5">
        <w:instrText xml:space="preserve">ARABIC \s </w:instrText>
      </w:r>
      <w:r w:rsidRPr="00F71DC5">
        <w:rPr>
          <w:rtl/>
        </w:rPr>
        <w:instrText xml:space="preserve">1 </w:instrText>
      </w:r>
      <w:r w:rsidRPr="00F71DC5">
        <w:rPr>
          <w:rtl/>
        </w:rPr>
        <w:fldChar w:fldCharType="separate"/>
      </w:r>
      <w:r>
        <w:rPr>
          <w:noProof/>
          <w:rtl/>
        </w:rPr>
        <w:t>1</w:t>
      </w:r>
      <w:r w:rsidRPr="00F71DC5">
        <w:rPr>
          <w:rtl/>
        </w:rPr>
        <w:fldChar w:fldCharType="end"/>
      </w:r>
      <w:r w:rsidRPr="00F71DC5">
        <w:rPr>
          <w:rFonts w:hint="cs"/>
          <w:rtl/>
        </w:rPr>
        <w:t xml:space="preserve"> : خلاصه تحقیقات انجام شده</w:t>
      </w:r>
      <w:bookmarkEnd w:id="46"/>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0"/>
        <w:gridCol w:w="2198"/>
        <w:gridCol w:w="789"/>
        <w:gridCol w:w="2845"/>
        <w:gridCol w:w="2710"/>
      </w:tblGrid>
      <w:tr w:rsidR="00742558" w:rsidRPr="00E122D9" w:rsidTr="00CC76AA">
        <w:trPr>
          <w:tblHeader/>
          <w:jc w:val="center"/>
        </w:trPr>
        <w:tc>
          <w:tcPr>
            <w:tcW w:w="379" w:type="pct"/>
            <w:tcBorders>
              <w:top w:val="single" w:sz="4" w:space="0" w:color="auto"/>
              <w:left w:val="single" w:sz="4" w:space="0" w:color="auto"/>
              <w:bottom w:val="single" w:sz="4" w:space="0" w:color="auto"/>
              <w:right w:val="single" w:sz="4" w:space="0" w:color="auto"/>
            </w:tcBorders>
            <w:shd w:val="clear" w:color="auto" w:fill="D9D9D9"/>
            <w:vAlign w:val="center"/>
          </w:tcPr>
          <w:p w:rsidR="00742558" w:rsidRPr="00AD5F33" w:rsidRDefault="00742558" w:rsidP="00CC76AA">
            <w:pPr>
              <w:pStyle w:val="Subtitle"/>
              <w:spacing w:line="192" w:lineRule="auto"/>
              <w:rPr>
                <w:rFonts w:cs="B Lotus"/>
                <w:sz w:val="24"/>
                <w:szCs w:val="24"/>
                <w:rtl/>
                <w:lang w:val="en-US" w:eastAsia="en-US" w:bidi="fa-IR"/>
              </w:rPr>
            </w:pPr>
            <w:r w:rsidRPr="00AD5F33">
              <w:rPr>
                <w:rFonts w:cs="B Lotus" w:hint="cs"/>
                <w:sz w:val="24"/>
                <w:szCs w:val="24"/>
                <w:rtl/>
                <w:lang w:val="en-US" w:eastAsia="en-US" w:bidi="fa-IR"/>
              </w:rPr>
              <w:t>ردیف</w:t>
            </w:r>
          </w:p>
        </w:tc>
        <w:tc>
          <w:tcPr>
            <w:tcW w:w="1189" w:type="pct"/>
            <w:tcBorders>
              <w:top w:val="single" w:sz="4" w:space="0" w:color="auto"/>
              <w:left w:val="single" w:sz="4" w:space="0" w:color="auto"/>
              <w:bottom w:val="single" w:sz="4" w:space="0" w:color="auto"/>
              <w:right w:val="single" w:sz="4" w:space="0" w:color="auto"/>
            </w:tcBorders>
            <w:shd w:val="clear" w:color="auto" w:fill="D9D9D9"/>
            <w:vAlign w:val="center"/>
          </w:tcPr>
          <w:p w:rsidR="00742558" w:rsidRPr="00AD5F33" w:rsidRDefault="00742558" w:rsidP="00CC76AA">
            <w:pPr>
              <w:pStyle w:val="Subtitle"/>
              <w:spacing w:line="192" w:lineRule="auto"/>
              <w:rPr>
                <w:rFonts w:cs="B Lotus"/>
                <w:sz w:val="24"/>
                <w:szCs w:val="24"/>
                <w:rtl/>
                <w:lang w:val="en-US" w:eastAsia="en-US" w:bidi="fa-IR"/>
              </w:rPr>
            </w:pPr>
            <w:r w:rsidRPr="00AD5F33">
              <w:rPr>
                <w:rFonts w:cs="B Lotus" w:hint="cs"/>
                <w:sz w:val="24"/>
                <w:szCs w:val="24"/>
                <w:rtl/>
                <w:lang w:val="en-US" w:eastAsia="en-US" w:bidi="fa-IR"/>
              </w:rPr>
              <w:t>نام و نام خانوادگی محقق</w:t>
            </w:r>
          </w:p>
        </w:tc>
        <w:tc>
          <w:tcPr>
            <w:tcW w:w="427" w:type="pct"/>
            <w:tcBorders>
              <w:top w:val="single" w:sz="4" w:space="0" w:color="auto"/>
              <w:left w:val="single" w:sz="4" w:space="0" w:color="auto"/>
              <w:bottom w:val="single" w:sz="4" w:space="0" w:color="auto"/>
              <w:right w:val="single" w:sz="4" w:space="0" w:color="auto"/>
            </w:tcBorders>
            <w:shd w:val="clear" w:color="auto" w:fill="D9D9D9"/>
            <w:vAlign w:val="center"/>
          </w:tcPr>
          <w:p w:rsidR="00742558" w:rsidRPr="00AD5F33" w:rsidRDefault="00742558" w:rsidP="00CC76AA">
            <w:pPr>
              <w:pStyle w:val="Subtitle"/>
              <w:spacing w:line="192" w:lineRule="auto"/>
              <w:rPr>
                <w:rFonts w:cs="B Lotus"/>
                <w:sz w:val="24"/>
                <w:szCs w:val="24"/>
                <w:rtl/>
                <w:lang w:val="en-US" w:eastAsia="en-US" w:bidi="fa-IR"/>
              </w:rPr>
            </w:pPr>
            <w:r w:rsidRPr="00AD5F33">
              <w:rPr>
                <w:rFonts w:cs="B Lotus" w:hint="cs"/>
                <w:sz w:val="24"/>
                <w:szCs w:val="24"/>
                <w:rtl/>
                <w:lang w:val="en-US" w:eastAsia="en-US" w:bidi="fa-IR"/>
              </w:rPr>
              <w:t>سال</w:t>
            </w:r>
          </w:p>
        </w:tc>
        <w:tc>
          <w:tcPr>
            <w:tcW w:w="1539" w:type="pct"/>
            <w:tcBorders>
              <w:top w:val="single" w:sz="4" w:space="0" w:color="auto"/>
              <w:left w:val="single" w:sz="4" w:space="0" w:color="auto"/>
              <w:bottom w:val="single" w:sz="4" w:space="0" w:color="auto"/>
              <w:right w:val="single" w:sz="4" w:space="0" w:color="auto"/>
            </w:tcBorders>
            <w:shd w:val="clear" w:color="auto" w:fill="D9D9D9"/>
            <w:vAlign w:val="center"/>
          </w:tcPr>
          <w:p w:rsidR="00742558" w:rsidRPr="00AD5F33" w:rsidRDefault="00742558" w:rsidP="00CC76AA">
            <w:pPr>
              <w:pStyle w:val="Subtitle"/>
              <w:spacing w:line="192" w:lineRule="auto"/>
              <w:rPr>
                <w:rFonts w:cs="B Lotus"/>
                <w:sz w:val="24"/>
                <w:szCs w:val="24"/>
                <w:rtl/>
                <w:lang w:val="en-US" w:eastAsia="en-US" w:bidi="fa-IR"/>
              </w:rPr>
            </w:pPr>
            <w:r w:rsidRPr="00AD5F33">
              <w:rPr>
                <w:rFonts w:cs="B Lotus" w:hint="cs"/>
                <w:sz w:val="24"/>
                <w:szCs w:val="24"/>
                <w:rtl/>
                <w:lang w:val="en-US" w:eastAsia="en-US" w:bidi="fa-IR"/>
              </w:rPr>
              <w:t>عنوان تحقیق</w:t>
            </w:r>
          </w:p>
        </w:tc>
        <w:tc>
          <w:tcPr>
            <w:tcW w:w="1466" w:type="pct"/>
            <w:tcBorders>
              <w:top w:val="single" w:sz="4" w:space="0" w:color="auto"/>
              <w:left w:val="single" w:sz="4" w:space="0" w:color="auto"/>
              <w:bottom w:val="single" w:sz="4" w:space="0" w:color="auto"/>
              <w:right w:val="single" w:sz="4" w:space="0" w:color="auto"/>
            </w:tcBorders>
            <w:shd w:val="clear" w:color="auto" w:fill="D9D9D9"/>
            <w:vAlign w:val="center"/>
          </w:tcPr>
          <w:p w:rsidR="00742558" w:rsidRPr="00AD5F33" w:rsidRDefault="00742558" w:rsidP="00CC76AA">
            <w:pPr>
              <w:pStyle w:val="Subtitle"/>
              <w:spacing w:line="192" w:lineRule="auto"/>
              <w:rPr>
                <w:rFonts w:cs="B Lotus"/>
                <w:sz w:val="24"/>
                <w:szCs w:val="24"/>
                <w:rtl/>
                <w:lang w:val="en-US" w:eastAsia="en-US" w:bidi="fa-IR"/>
              </w:rPr>
            </w:pPr>
            <w:r w:rsidRPr="00AD5F33">
              <w:rPr>
                <w:rFonts w:cs="B Lotus" w:hint="cs"/>
                <w:sz w:val="24"/>
                <w:szCs w:val="24"/>
                <w:rtl/>
                <w:lang w:val="en-US" w:eastAsia="en-US" w:bidi="fa-IR"/>
              </w:rPr>
              <w:t>خلاصه نتایج و یافته ها</w:t>
            </w:r>
          </w:p>
        </w:tc>
      </w:tr>
      <w:tr w:rsidR="00742558" w:rsidRPr="00E122D9" w:rsidTr="00CC76AA">
        <w:trPr>
          <w:jc w:val="center"/>
        </w:trPr>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rsidR="00742558" w:rsidRPr="00AD5F33" w:rsidRDefault="00742558" w:rsidP="00CC76AA">
            <w:pPr>
              <w:pStyle w:val="Subtitle"/>
              <w:numPr>
                <w:ilvl w:val="0"/>
                <w:numId w:val="39"/>
              </w:numPr>
              <w:spacing w:line="192" w:lineRule="auto"/>
              <w:rPr>
                <w:rFonts w:cs="B Lotus"/>
                <w:sz w:val="24"/>
                <w:szCs w:val="24"/>
                <w:rtl/>
                <w:lang w:val="en-US" w:eastAsia="en-US" w:bidi="fa-IR"/>
              </w:rPr>
            </w:pPr>
          </w:p>
        </w:tc>
        <w:tc>
          <w:tcPr>
            <w:tcW w:w="1189" w:type="pct"/>
            <w:tcBorders>
              <w:top w:val="single" w:sz="4" w:space="0" w:color="auto"/>
              <w:left w:val="single" w:sz="4" w:space="0" w:color="auto"/>
              <w:bottom w:val="single" w:sz="4" w:space="0" w:color="auto"/>
              <w:right w:val="single" w:sz="4" w:space="0" w:color="auto"/>
            </w:tcBorders>
            <w:shd w:val="clear" w:color="auto" w:fill="auto"/>
            <w:vAlign w:val="center"/>
          </w:tcPr>
          <w:p w:rsidR="00742558" w:rsidRPr="00AD5F33" w:rsidRDefault="00742558" w:rsidP="00CC76AA">
            <w:pPr>
              <w:pStyle w:val="Subtitle"/>
              <w:spacing w:line="192" w:lineRule="auto"/>
              <w:rPr>
                <w:rFonts w:cs="B Lotus"/>
                <w:sz w:val="24"/>
                <w:szCs w:val="24"/>
                <w:rtl/>
                <w:lang w:val="en-US" w:eastAsia="en-US" w:bidi="fa-IR"/>
              </w:rPr>
            </w:pPr>
            <w:r w:rsidRPr="00AD5F33">
              <w:rPr>
                <w:rFonts w:cs="B Lotus" w:hint="cs"/>
                <w:sz w:val="24"/>
                <w:szCs w:val="24"/>
                <w:rtl/>
                <w:lang w:val="en-US" w:eastAsia="en-US" w:bidi="fa-IR"/>
              </w:rPr>
              <w:t>سلطاني</w:t>
            </w:r>
          </w:p>
        </w:tc>
        <w:tc>
          <w:tcPr>
            <w:tcW w:w="427" w:type="pct"/>
            <w:tcBorders>
              <w:top w:val="single" w:sz="4" w:space="0" w:color="auto"/>
              <w:left w:val="single" w:sz="4" w:space="0" w:color="auto"/>
              <w:bottom w:val="single" w:sz="4" w:space="0" w:color="auto"/>
              <w:right w:val="single" w:sz="4" w:space="0" w:color="auto"/>
            </w:tcBorders>
            <w:shd w:val="clear" w:color="auto" w:fill="auto"/>
            <w:vAlign w:val="center"/>
          </w:tcPr>
          <w:p w:rsidR="00742558" w:rsidRPr="00AD5F33" w:rsidRDefault="00742558" w:rsidP="00CC76AA">
            <w:pPr>
              <w:pStyle w:val="Subtitle"/>
              <w:spacing w:line="192" w:lineRule="auto"/>
              <w:rPr>
                <w:rFonts w:cs="B Lotus"/>
                <w:sz w:val="24"/>
                <w:szCs w:val="24"/>
                <w:rtl/>
                <w:lang w:val="en-US" w:eastAsia="en-US" w:bidi="fa-IR"/>
              </w:rPr>
            </w:pPr>
            <w:r w:rsidRPr="00AD5F33">
              <w:rPr>
                <w:rFonts w:cs="B Lotus" w:hint="cs"/>
                <w:sz w:val="24"/>
                <w:szCs w:val="24"/>
                <w:rtl/>
                <w:lang w:val="en-US" w:eastAsia="en-US" w:bidi="fa-IR"/>
              </w:rPr>
              <w:t>2002</w:t>
            </w:r>
          </w:p>
        </w:tc>
        <w:tc>
          <w:tcPr>
            <w:tcW w:w="1539" w:type="pct"/>
            <w:tcBorders>
              <w:top w:val="single" w:sz="4" w:space="0" w:color="auto"/>
              <w:left w:val="single" w:sz="4" w:space="0" w:color="auto"/>
              <w:bottom w:val="single" w:sz="4" w:space="0" w:color="auto"/>
              <w:right w:val="single" w:sz="4" w:space="0" w:color="auto"/>
            </w:tcBorders>
            <w:shd w:val="clear" w:color="auto" w:fill="auto"/>
            <w:vAlign w:val="center"/>
          </w:tcPr>
          <w:p w:rsidR="00742558" w:rsidRPr="00AD5F33" w:rsidRDefault="00742558" w:rsidP="00CC76AA">
            <w:pPr>
              <w:pStyle w:val="Subtitle"/>
              <w:spacing w:line="192" w:lineRule="auto"/>
              <w:jc w:val="left"/>
              <w:rPr>
                <w:rFonts w:cs="B Lotus"/>
                <w:sz w:val="24"/>
                <w:szCs w:val="24"/>
                <w:rtl/>
                <w:lang w:val="en-US" w:eastAsia="en-US" w:bidi="fa-IR"/>
              </w:rPr>
            </w:pPr>
            <w:r w:rsidRPr="00AD5F33">
              <w:rPr>
                <w:rFonts w:cs="B Lotus" w:hint="cs"/>
                <w:sz w:val="24"/>
                <w:szCs w:val="24"/>
                <w:rtl/>
                <w:lang w:val="en-US" w:eastAsia="en-US" w:bidi="fa-IR"/>
              </w:rPr>
              <w:t>بررسي</w:t>
            </w:r>
            <w:r w:rsidRPr="00AD5F33">
              <w:rPr>
                <w:rFonts w:cs="B Lotus"/>
                <w:sz w:val="24"/>
                <w:szCs w:val="24"/>
                <w:lang w:val="en-US" w:eastAsia="en-US" w:bidi="fa-IR"/>
              </w:rPr>
              <w:t xml:space="preserve"> </w:t>
            </w:r>
            <w:r w:rsidRPr="00AD5F33">
              <w:rPr>
                <w:rFonts w:cs="B Lotus" w:hint="cs"/>
                <w:sz w:val="24"/>
                <w:szCs w:val="24"/>
                <w:rtl/>
                <w:lang w:val="en-US" w:eastAsia="en-US" w:bidi="fa-IR"/>
              </w:rPr>
              <w:t>موضوع</w:t>
            </w:r>
            <w:r w:rsidRPr="00AD5F33">
              <w:rPr>
                <w:rFonts w:cs="B Lotus"/>
                <w:sz w:val="24"/>
                <w:szCs w:val="24"/>
                <w:lang w:val="en-US" w:eastAsia="en-US" w:bidi="fa-IR"/>
              </w:rPr>
              <w:t xml:space="preserve"> </w:t>
            </w:r>
            <w:r w:rsidRPr="00AD5F33">
              <w:rPr>
                <w:rFonts w:cs="B Lotus" w:hint="cs"/>
                <w:sz w:val="24"/>
                <w:szCs w:val="24"/>
                <w:rtl/>
                <w:lang w:val="en-US" w:eastAsia="en-US" w:bidi="fa-IR"/>
              </w:rPr>
              <w:t>بهنگام بودن</w:t>
            </w:r>
            <w:r w:rsidRPr="00AD5F33">
              <w:rPr>
                <w:rFonts w:cs="B Lotus"/>
                <w:sz w:val="24"/>
                <w:szCs w:val="24"/>
                <w:lang w:val="en-US" w:eastAsia="en-US" w:bidi="fa-IR"/>
              </w:rPr>
              <w:t xml:space="preserve"> </w:t>
            </w:r>
            <w:r w:rsidRPr="00AD5F33">
              <w:rPr>
                <w:rFonts w:cs="B Lotus" w:hint="cs"/>
                <w:sz w:val="24"/>
                <w:szCs w:val="24"/>
                <w:rtl/>
                <w:lang w:val="en-US" w:eastAsia="en-US" w:bidi="fa-IR"/>
              </w:rPr>
              <w:t>گزارش</w:t>
            </w:r>
            <w:r w:rsidRPr="00AD5F33">
              <w:rPr>
                <w:rFonts w:cs="B Lotus"/>
                <w:sz w:val="24"/>
                <w:szCs w:val="24"/>
                <w:lang w:val="en-US" w:eastAsia="en-US" w:bidi="fa-IR"/>
              </w:rPr>
              <w:t xml:space="preserve"> </w:t>
            </w:r>
            <w:r w:rsidRPr="00AD5F33">
              <w:rPr>
                <w:rFonts w:cs="B Lotus" w:hint="cs"/>
                <w:sz w:val="24"/>
                <w:szCs w:val="24"/>
                <w:rtl/>
                <w:lang w:val="en-US" w:eastAsia="en-US" w:bidi="fa-IR"/>
              </w:rPr>
              <w:t>هاي</w:t>
            </w:r>
            <w:r w:rsidRPr="00AD5F33">
              <w:rPr>
                <w:rFonts w:cs="B Lotus"/>
                <w:sz w:val="24"/>
                <w:szCs w:val="24"/>
                <w:lang w:val="en-US" w:eastAsia="en-US" w:bidi="fa-IR"/>
              </w:rPr>
              <w:t xml:space="preserve"> </w:t>
            </w:r>
            <w:r w:rsidRPr="00AD5F33">
              <w:rPr>
                <w:rFonts w:cs="B Lotus" w:hint="cs"/>
                <w:sz w:val="24"/>
                <w:szCs w:val="24"/>
                <w:rtl/>
                <w:lang w:val="en-US" w:eastAsia="en-US" w:bidi="fa-IR"/>
              </w:rPr>
              <w:t>مالي</w:t>
            </w:r>
            <w:r w:rsidRPr="00AD5F33">
              <w:rPr>
                <w:rFonts w:cs="B Lotus"/>
                <w:sz w:val="24"/>
                <w:szCs w:val="24"/>
                <w:lang w:val="en-US" w:eastAsia="en-US" w:bidi="fa-IR"/>
              </w:rPr>
              <w:t xml:space="preserve"> </w:t>
            </w:r>
            <w:r w:rsidRPr="00AD5F33">
              <w:rPr>
                <w:rFonts w:cs="B Lotus" w:hint="cs"/>
                <w:sz w:val="24"/>
                <w:szCs w:val="24"/>
                <w:rtl/>
                <w:lang w:val="en-US" w:eastAsia="en-US" w:bidi="fa-IR"/>
              </w:rPr>
              <w:t>شركت</w:t>
            </w:r>
            <w:r w:rsidRPr="00AD5F33">
              <w:rPr>
                <w:rFonts w:cs="B Lotus"/>
                <w:sz w:val="24"/>
                <w:szCs w:val="24"/>
                <w:lang w:val="en-US" w:eastAsia="en-US" w:bidi="fa-IR"/>
              </w:rPr>
              <w:t xml:space="preserve"> </w:t>
            </w:r>
            <w:r w:rsidRPr="00AD5F33">
              <w:rPr>
                <w:rFonts w:cs="B Lotus" w:hint="cs"/>
                <w:sz w:val="24"/>
                <w:szCs w:val="24"/>
                <w:rtl/>
                <w:lang w:val="en-US" w:eastAsia="en-US" w:bidi="fa-IR"/>
              </w:rPr>
              <w:t>ها</w:t>
            </w:r>
            <w:r w:rsidRPr="00AD5F33">
              <w:rPr>
                <w:rFonts w:cs="B Lotus"/>
                <w:sz w:val="24"/>
                <w:szCs w:val="24"/>
                <w:lang w:val="en-US" w:eastAsia="en-US" w:bidi="fa-IR"/>
              </w:rPr>
              <w:t xml:space="preserve"> </w:t>
            </w:r>
            <w:r w:rsidRPr="00AD5F33">
              <w:rPr>
                <w:rFonts w:cs="B Lotus" w:hint="cs"/>
                <w:sz w:val="24"/>
                <w:szCs w:val="24"/>
                <w:rtl/>
                <w:lang w:val="en-US" w:eastAsia="en-US" w:bidi="fa-IR"/>
              </w:rPr>
              <w:t>و</w:t>
            </w:r>
            <w:r w:rsidRPr="00AD5F33">
              <w:rPr>
                <w:rFonts w:cs="B Lotus"/>
                <w:sz w:val="24"/>
                <w:szCs w:val="24"/>
                <w:lang w:val="en-US" w:eastAsia="en-US" w:bidi="fa-IR"/>
              </w:rPr>
              <w:t xml:space="preserve"> </w:t>
            </w:r>
            <w:r w:rsidRPr="00AD5F33">
              <w:rPr>
                <w:rFonts w:cs="B Lotus" w:hint="cs"/>
                <w:sz w:val="24"/>
                <w:szCs w:val="24"/>
                <w:rtl/>
                <w:lang w:val="en-US" w:eastAsia="en-US" w:bidi="fa-IR"/>
              </w:rPr>
              <w:t>گزارش</w:t>
            </w:r>
            <w:r w:rsidRPr="00AD5F33">
              <w:rPr>
                <w:rFonts w:cs="B Lotus"/>
                <w:sz w:val="24"/>
                <w:szCs w:val="24"/>
                <w:lang w:val="en-US" w:eastAsia="en-US" w:bidi="fa-IR"/>
              </w:rPr>
              <w:t xml:space="preserve"> </w:t>
            </w:r>
            <w:r w:rsidRPr="00AD5F33">
              <w:rPr>
                <w:rFonts w:cs="B Lotus" w:hint="cs"/>
                <w:sz w:val="24"/>
                <w:szCs w:val="24"/>
                <w:rtl/>
                <w:lang w:val="en-US" w:eastAsia="en-US" w:bidi="fa-IR"/>
              </w:rPr>
              <w:t>حسابرسي آن</w:t>
            </w:r>
            <w:r w:rsidRPr="00AD5F33">
              <w:rPr>
                <w:rFonts w:cs="B Lotus"/>
                <w:sz w:val="24"/>
                <w:szCs w:val="24"/>
                <w:lang w:val="en-US" w:eastAsia="en-US" w:bidi="fa-IR"/>
              </w:rPr>
              <w:t xml:space="preserve"> </w:t>
            </w:r>
            <w:r w:rsidRPr="00AD5F33">
              <w:rPr>
                <w:rFonts w:cs="B Lotus" w:hint="cs"/>
                <w:sz w:val="24"/>
                <w:szCs w:val="24"/>
                <w:rtl/>
                <w:lang w:val="en-US" w:eastAsia="en-US" w:bidi="fa-IR"/>
              </w:rPr>
              <w:t>ها</w:t>
            </w:r>
          </w:p>
        </w:tc>
        <w:tc>
          <w:tcPr>
            <w:tcW w:w="1466" w:type="pct"/>
            <w:tcBorders>
              <w:top w:val="single" w:sz="4" w:space="0" w:color="auto"/>
              <w:left w:val="single" w:sz="4" w:space="0" w:color="auto"/>
              <w:bottom w:val="single" w:sz="4" w:space="0" w:color="auto"/>
              <w:right w:val="single" w:sz="4" w:space="0" w:color="auto"/>
            </w:tcBorders>
            <w:shd w:val="clear" w:color="auto" w:fill="auto"/>
            <w:vAlign w:val="center"/>
          </w:tcPr>
          <w:p w:rsidR="00742558" w:rsidRPr="00AD5F33" w:rsidRDefault="00742558" w:rsidP="00CC76AA">
            <w:pPr>
              <w:pStyle w:val="Subtitle"/>
              <w:spacing w:line="192" w:lineRule="auto"/>
              <w:jc w:val="left"/>
              <w:rPr>
                <w:rFonts w:cs="B Lotus"/>
                <w:sz w:val="24"/>
                <w:szCs w:val="24"/>
                <w:rtl/>
                <w:lang w:val="en-US" w:eastAsia="en-US" w:bidi="fa-IR"/>
              </w:rPr>
            </w:pPr>
            <w:r w:rsidRPr="00AD5F33">
              <w:rPr>
                <w:rFonts w:cs="B Lotus" w:hint="cs"/>
                <w:sz w:val="24"/>
                <w:szCs w:val="24"/>
                <w:rtl/>
                <w:lang w:val="en-US" w:eastAsia="en-US" w:bidi="fa-IR"/>
              </w:rPr>
              <w:t>شركت</w:t>
            </w:r>
            <w:r w:rsidRPr="00AD5F33">
              <w:rPr>
                <w:rFonts w:cs="B Lotus"/>
                <w:sz w:val="24"/>
                <w:szCs w:val="24"/>
                <w:lang w:val="en-US" w:eastAsia="en-US" w:bidi="fa-IR"/>
              </w:rPr>
              <w:t xml:space="preserve"> </w:t>
            </w:r>
            <w:r w:rsidRPr="00AD5F33">
              <w:rPr>
                <w:rFonts w:cs="B Lotus" w:hint="cs"/>
                <w:sz w:val="24"/>
                <w:szCs w:val="24"/>
                <w:rtl/>
                <w:lang w:val="en-US" w:eastAsia="en-US" w:bidi="fa-IR"/>
              </w:rPr>
              <w:t>هايي</w:t>
            </w:r>
            <w:r w:rsidRPr="00AD5F33">
              <w:rPr>
                <w:rFonts w:cs="B Lotus"/>
                <w:sz w:val="24"/>
                <w:szCs w:val="24"/>
                <w:lang w:val="en-US" w:eastAsia="en-US" w:bidi="fa-IR"/>
              </w:rPr>
              <w:t xml:space="preserve"> </w:t>
            </w:r>
            <w:r w:rsidRPr="00AD5F33">
              <w:rPr>
                <w:rFonts w:cs="B Lotus" w:hint="cs"/>
                <w:sz w:val="24"/>
                <w:szCs w:val="24"/>
                <w:rtl/>
                <w:lang w:val="en-US" w:eastAsia="en-US" w:bidi="fa-IR"/>
              </w:rPr>
              <w:t>كه</w:t>
            </w:r>
            <w:r w:rsidRPr="00AD5F33">
              <w:rPr>
                <w:rFonts w:cs="B Lotus"/>
                <w:sz w:val="24"/>
                <w:szCs w:val="24"/>
                <w:lang w:val="en-US" w:eastAsia="en-US" w:bidi="fa-IR"/>
              </w:rPr>
              <w:t xml:space="preserve"> </w:t>
            </w:r>
            <w:r w:rsidRPr="00AD5F33">
              <w:rPr>
                <w:rFonts w:cs="B Lotus" w:hint="cs"/>
                <w:sz w:val="24"/>
                <w:szCs w:val="24"/>
                <w:rtl/>
                <w:lang w:val="en-US" w:eastAsia="en-US" w:bidi="fa-IR"/>
              </w:rPr>
              <w:t>گزارش</w:t>
            </w:r>
            <w:r w:rsidRPr="00AD5F33">
              <w:rPr>
                <w:rFonts w:cs="B Lotus"/>
                <w:sz w:val="24"/>
                <w:szCs w:val="24"/>
                <w:lang w:val="en-US" w:eastAsia="en-US" w:bidi="fa-IR"/>
              </w:rPr>
              <w:t xml:space="preserve"> </w:t>
            </w:r>
            <w:r w:rsidRPr="00AD5F33">
              <w:rPr>
                <w:rFonts w:cs="B Lotus" w:hint="cs"/>
                <w:sz w:val="24"/>
                <w:szCs w:val="24"/>
                <w:rtl/>
                <w:lang w:val="en-US" w:eastAsia="en-US" w:bidi="fa-IR"/>
              </w:rPr>
              <w:t>تعديل</w:t>
            </w:r>
            <w:r w:rsidRPr="00AD5F33">
              <w:rPr>
                <w:rFonts w:cs="B Lotus"/>
                <w:sz w:val="24"/>
                <w:szCs w:val="24"/>
                <w:lang w:val="en-US" w:eastAsia="en-US" w:bidi="fa-IR"/>
              </w:rPr>
              <w:t xml:space="preserve"> </w:t>
            </w:r>
            <w:r w:rsidRPr="00AD5F33">
              <w:rPr>
                <w:rFonts w:cs="B Lotus" w:hint="cs"/>
                <w:sz w:val="24"/>
                <w:szCs w:val="24"/>
                <w:rtl/>
                <w:lang w:val="en-US" w:eastAsia="en-US" w:bidi="fa-IR"/>
              </w:rPr>
              <w:t>شده</w:t>
            </w:r>
            <w:r w:rsidRPr="00AD5F33">
              <w:rPr>
                <w:rFonts w:cs="B Lotus"/>
                <w:sz w:val="24"/>
                <w:szCs w:val="24"/>
                <w:lang w:val="en-US" w:eastAsia="en-US" w:bidi="fa-IR"/>
              </w:rPr>
              <w:t xml:space="preserve"> </w:t>
            </w:r>
            <w:r w:rsidRPr="00AD5F33">
              <w:rPr>
                <w:rFonts w:cs="B Lotus" w:hint="cs"/>
                <w:sz w:val="24"/>
                <w:szCs w:val="24"/>
                <w:rtl/>
                <w:lang w:val="en-US" w:eastAsia="en-US" w:bidi="fa-IR"/>
              </w:rPr>
              <w:t>حسابرسي داشته</w:t>
            </w:r>
            <w:r w:rsidRPr="00AD5F33">
              <w:rPr>
                <w:rFonts w:cs="B Lotus"/>
                <w:sz w:val="24"/>
                <w:szCs w:val="24"/>
                <w:lang w:val="en-US" w:eastAsia="en-US" w:bidi="fa-IR"/>
              </w:rPr>
              <w:t xml:space="preserve"> </w:t>
            </w:r>
            <w:r w:rsidRPr="00AD5F33">
              <w:rPr>
                <w:rFonts w:cs="B Lotus" w:hint="cs"/>
                <w:sz w:val="24"/>
                <w:szCs w:val="24"/>
                <w:rtl/>
                <w:lang w:val="en-US" w:eastAsia="en-US" w:bidi="fa-IR"/>
              </w:rPr>
              <w:t>اند،</w:t>
            </w:r>
            <w:r w:rsidRPr="00AD5F33">
              <w:rPr>
                <w:rFonts w:cs="B Lotus"/>
                <w:sz w:val="24"/>
                <w:szCs w:val="24"/>
                <w:lang w:val="en-US" w:eastAsia="en-US" w:bidi="fa-IR"/>
              </w:rPr>
              <w:t xml:space="preserve"> </w:t>
            </w:r>
            <w:r w:rsidRPr="00AD5F33">
              <w:rPr>
                <w:rFonts w:cs="B Lotus" w:hint="cs"/>
                <w:sz w:val="24"/>
                <w:szCs w:val="24"/>
                <w:rtl/>
                <w:lang w:val="en-US" w:eastAsia="en-US" w:bidi="fa-IR"/>
              </w:rPr>
              <w:t>با</w:t>
            </w:r>
            <w:r w:rsidRPr="00AD5F33">
              <w:rPr>
                <w:rFonts w:cs="B Lotus"/>
                <w:sz w:val="24"/>
                <w:szCs w:val="24"/>
                <w:lang w:val="en-US" w:eastAsia="en-US" w:bidi="fa-IR"/>
              </w:rPr>
              <w:t xml:space="preserve"> </w:t>
            </w:r>
            <w:r w:rsidRPr="00AD5F33">
              <w:rPr>
                <w:rFonts w:cs="B Lotus" w:hint="cs"/>
                <w:sz w:val="24"/>
                <w:szCs w:val="24"/>
                <w:rtl/>
                <w:lang w:val="en-US" w:eastAsia="en-US" w:bidi="fa-IR"/>
              </w:rPr>
              <w:t>تأخير</w:t>
            </w:r>
            <w:r w:rsidRPr="00AD5F33">
              <w:rPr>
                <w:rFonts w:cs="B Lotus"/>
                <w:sz w:val="24"/>
                <w:szCs w:val="24"/>
                <w:lang w:val="en-US" w:eastAsia="en-US" w:bidi="fa-IR"/>
              </w:rPr>
              <w:t xml:space="preserve"> </w:t>
            </w:r>
            <w:r w:rsidRPr="00AD5F33">
              <w:rPr>
                <w:rFonts w:cs="B Lotus" w:hint="cs"/>
                <w:sz w:val="24"/>
                <w:szCs w:val="24"/>
                <w:rtl/>
                <w:lang w:val="en-US" w:eastAsia="en-US" w:bidi="fa-IR"/>
              </w:rPr>
              <w:t>بيشتري</w:t>
            </w:r>
            <w:r w:rsidRPr="00AD5F33">
              <w:rPr>
                <w:rFonts w:cs="B Lotus"/>
                <w:sz w:val="24"/>
                <w:szCs w:val="24"/>
                <w:lang w:val="en-US" w:eastAsia="en-US" w:bidi="fa-IR"/>
              </w:rPr>
              <w:t xml:space="preserve"> </w:t>
            </w:r>
            <w:r w:rsidRPr="00AD5F33">
              <w:rPr>
                <w:rFonts w:cs="B Lotus" w:hint="cs"/>
                <w:sz w:val="24"/>
                <w:szCs w:val="24"/>
                <w:rtl/>
                <w:lang w:val="en-US" w:eastAsia="en-US" w:bidi="fa-IR"/>
              </w:rPr>
              <w:t>گزار</w:t>
            </w:r>
            <w:r w:rsidRPr="00AD5F33">
              <w:rPr>
                <w:rFonts w:cs="B Lotus"/>
                <w:sz w:val="24"/>
                <w:szCs w:val="24"/>
                <w:lang w:val="en-US" w:eastAsia="en-US" w:bidi="fa-IR"/>
              </w:rPr>
              <w:t xml:space="preserve"> </w:t>
            </w:r>
            <w:r w:rsidRPr="00AD5F33">
              <w:rPr>
                <w:rFonts w:cs="B Lotus" w:hint="cs"/>
                <w:sz w:val="24"/>
                <w:szCs w:val="24"/>
                <w:rtl/>
                <w:lang w:val="en-US" w:eastAsia="en-US" w:bidi="fa-IR"/>
              </w:rPr>
              <w:t>شهاي</w:t>
            </w:r>
            <w:r w:rsidRPr="00AD5F33">
              <w:rPr>
                <w:rFonts w:cs="B Lotus"/>
                <w:sz w:val="24"/>
                <w:szCs w:val="24"/>
                <w:lang w:val="en-US" w:eastAsia="en-US" w:bidi="fa-IR"/>
              </w:rPr>
              <w:t xml:space="preserve"> </w:t>
            </w:r>
            <w:r w:rsidRPr="00AD5F33">
              <w:rPr>
                <w:rFonts w:cs="B Lotus" w:hint="cs"/>
                <w:sz w:val="24"/>
                <w:szCs w:val="24"/>
                <w:rtl/>
                <w:lang w:val="en-US" w:eastAsia="en-US" w:bidi="fa-IR"/>
              </w:rPr>
              <w:t>مالي</w:t>
            </w:r>
            <w:r w:rsidRPr="00AD5F33">
              <w:rPr>
                <w:rFonts w:cs="B Lotus"/>
                <w:sz w:val="24"/>
                <w:szCs w:val="24"/>
                <w:lang w:val="en-US" w:eastAsia="en-US" w:bidi="fa-IR"/>
              </w:rPr>
              <w:t xml:space="preserve"> </w:t>
            </w:r>
            <w:r w:rsidRPr="00AD5F33">
              <w:rPr>
                <w:rFonts w:cs="B Lotus" w:hint="cs"/>
                <w:sz w:val="24"/>
                <w:szCs w:val="24"/>
                <w:rtl/>
                <w:lang w:val="en-US" w:eastAsia="en-US" w:bidi="fa-IR"/>
              </w:rPr>
              <w:t>خود</w:t>
            </w:r>
            <w:r w:rsidRPr="00AD5F33">
              <w:rPr>
                <w:rFonts w:cs="B Lotus"/>
                <w:sz w:val="24"/>
                <w:szCs w:val="24"/>
                <w:lang w:val="en-US" w:eastAsia="en-US" w:bidi="fa-IR"/>
              </w:rPr>
              <w:t xml:space="preserve"> </w:t>
            </w:r>
            <w:r w:rsidRPr="00AD5F33">
              <w:rPr>
                <w:rFonts w:cs="B Lotus" w:hint="cs"/>
                <w:sz w:val="24"/>
                <w:szCs w:val="24"/>
                <w:rtl/>
                <w:lang w:val="en-US" w:eastAsia="en-US" w:bidi="fa-IR"/>
              </w:rPr>
              <w:t>را منتشر</w:t>
            </w:r>
            <w:r w:rsidRPr="00AD5F33">
              <w:rPr>
                <w:rFonts w:cs="B Lotus"/>
                <w:sz w:val="24"/>
                <w:szCs w:val="24"/>
                <w:lang w:val="en-US" w:eastAsia="en-US" w:bidi="fa-IR"/>
              </w:rPr>
              <w:t xml:space="preserve"> </w:t>
            </w:r>
            <w:r w:rsidRPr="00AD5F33">
              <w:rPr>
                <w:rFonts w:cs="B Lotus" w:hint="cs"/>
                <w:sz w:val="24"/>
                <w:szCs w:val="24"/>
                <w:rtl/>
                <w:lang w:val="en-US" w:eastAsia="en-US" w:bidi="fa-IR"/>
              </w:rPr>
              <w:t>كرده اند.</w:t>
            </w:r>
          </w:p>
        </w:tc>
      </w:tr>
      <w:tr w:rsidR="00742558" w:rsidRPr="00E122D9" w:rsidTr="00CC76AA">
        <w:trPr>
          <w:jc w:val="center"/>
        </w:trPr>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rsidR="00742558" w:rsidRPr="00AD5F33" w:rsidRDefault="00742558" w:rsidP="00CC76AA">
            <w:pPr>
              <w:pStyle w:val="Subtitle"/>
              <w:numPr>
                <w:ilvl w:val="0"/>
                <w:numId w:val="39"/>
              </w:numPr>
              <w:spacing w:line="192" w:lineRule="auto"/>
              <w:rPr>
                <w:rFonts w:cs="B Lotus"/>
                <w:sz w:val="24"/>
                <w:szCs w:val="24"/>
                <w:rtl/>
                <w:lang w:val="en-US" w:eastAsia="en-US" w:bidi="fa-IR"/>
              </w:rPr>
            </w:pPr>
          </w:p>
        </w:tc>
        <w:tc>
          <w:tcPr>
            <w:tcW w:w="1189" w:type="pct"/>
            <w:tcBorders>
              <w:top w:val="single" w:sz="4" w:space="0" w:color="auto"/>
              <w:left w:val="single" w:sz="4" w:space="0" w:color="auto"/>
              <w:bottom w:val="single" w:sz="4" w:space="0" w:color="auto"/>
              <w:right w:val="single" w:sz="4" w:space="0" w:color="auto"/>
            </w:tcBorders>
            <w:shd w:val="clear" w:color="auto" w:fill="auto"/>
            <w:vAlign w:val="center"/>
          </w:tcPr>
          <w:p w:rsidR="00742558" w:rsidRPr="00AD5F33" w:rsidRDefault="00742558" w:rsidP="00CC76AA">
            <w:pPr>
              <w:pStyle w:val="Subtitle"/>
              <w:spacing w:line="192" w:lineRule="auto"/>
              <w:rPr>
                <w:rFonts w:cs="B Lotus"/>
                <w:sz w:val="24"/>
                <w:szCs w:val="24"/>
                <w:rtl/>
                <w:lang w:val="en-US" w:eastAsia="en-US" w:bidi="fa-IR"/>
              </w:rPr>
            </w:pPr>
            <w:r w:rsidRPr="00AD5F33">
              <w:rPr>
                <w:rFonts w:cs="B Lotus" w:hint="cs"/>
                <w:sz w:val="24"/>
                <w:szCs w:val="24"/>
                <w:rtl/>
                <w:lang w:val="en-US" w:eastAsia="en-US" w:bidi="fa-IR"/>
              </w:rPr>
              <w:t>دیر و مسی هوگ</w:t>
            </w:r>
          </w:p>
        </w:tc>
        <w:tc>
          <w:tcPr>
            <w:tcW w:w="427" w:type="pct"/>
            <w:tcBorders>
              <w:top w:val="single" w:sz="4" w:space="0" w:color="auto"/>
              <w:left w:val="single" w:sz="4" w:space="0" w:color="auto"/>
              <w:bottom w:val="single" w:sz="4" w:space="0" w:color="auto"/>
              <w:right w:val="single" w:sz="4" w:space="0" w:color="auto"/>
            </w:tcBorders>
            <w:shd w:val="clear" w:color="auto" w:fill="auto"/>
            <w:vAlign w:val="center"/>
          </w:tcPr>
          <w:p w:rsidR="00742558" w:rsidRPr="00AD5F33" w:rsidRDefault="00742558" w:rsidP="00CC76AA">
            <w:pPr>
              <w:pStyle w:val="Subtitle"/>
              <w:spacing w:line="192" w:lineRule="auto"/>
              <w:rPr>
                <w:rFonts w:cs="B Lotus"/>
                <w:sz w:val="24"/>
                <w:szCs w:val="24"/>
                <w:rtl/>
                <w:lang w:val="en-US" w:eastAsia="en-US" w:bidi="fa-IR"/>
              </w:rPr>
            </w:pPr>
            <w:r w:rsidRPr="00AD5F33">
              <w:rPr>
                <w:rFonts w:cs="B Lotus"/>
                <w:sz w:val="24"/>
                <w:szCs w:val="24"/>
                <w:lang w:val="en-US" w:eastAsia="en-US" w:bidi="fa-IR"/>
              </w:rPr>
              <w:t>2002</w:t>
            </w:r>
          </w:p>
        </w:tc>
        <w:tc>
          <w:tcPr>
            <w:tcW w:w="1539" w:type="pct"/>
            <w:tcBorders>
              <w:top w:val="single" w:sz="4" w:space="0" w:color="auto"/>
              <w:left w:val="single" w:sz="4" w:space="0" w:color="auto"/>
              <w:bottom w:val="single" w:sz="4" w:space="0" w:color="auto"/>
              <w:right w:val="single" w:sz="4" w:space="0" w:color="auto"/>
            </w:tcBorders>
            <w:shd w:val="clear" w:color="auto" w:fill="auto"/>
            <w:vAlign w:val="center"/>
          </w:tcPr>
          <w:p w:rsidR="00742558" w:rsidRPr="00AD5F33" w:rsidRDefault="00742558" w:rsidP="00CC76AA">
            <w:pPr>
              <w:pStyle w:val="Subtitle"/>
              <w:spacing w:line="192" w:lineRule="auto"/>
              <w:jc w:val="left"/>
              <w:rPr>
                <w:rFonts w:cs="B Lotus"/>
                <w:sz w:val="24"/>
                <w:szCs w:val="24"/>
                <w:rtl/>
                <w:lang w:val="en-US" w:eastAsia="en-US" w:bidi="fa-IR"/>
              </w:rPr>
            </w:pPr>
            <w:r w:rsidRPr="00AD5F33">
              <w:rPr>
                <w:rFonts w:cs="B Lotus" w:hint="cs"/>
                <w:sz w:val="24"/>
                <w:szCs w:val="24"/>
                <w:rtl/>
                <w:lang w:val="en-US" w:eastAsia="en-US" w:bidi="fa-IR"/>
              </w:rPr>
              <w:t xml:space="preserve">بررسی به موقع بودن گزارشگری </w:t>
            </w:r>
            <w:r w:rsidRPr="00AD5F33">
              <w:rPr>
                <w:rFonts w:cs="B Lotus" w:hint="cs"/>
                <w:sz w:val="24"/>
                <w:szCs w:val="24"/>
                <w:rtl/>
                <w:lang w:val="en-US" w:eastAsia="en-US" w:bidi="fa-IR"/>
              </w:rPr>
              <w:lastRenderedPageBreak/>
              <w:t>مالی در گزارش های مالی شرکت های استرالیایی</w:t>
            </w:r>
          </w:p>
        </w:tc>
        <w:tc>
          <w:tcPr>
            <w:tcW w:w="1466" w:type="pct"/>
            <w:tcBorders>
              <w:top w:val="single" w:sz="4" w:space="0" w:color="auto"/>
              <w:left w:val="single" w:sz="4" w:space="0" w:color="auto"/>
              <w:bottom w:val="single" w:sz="4" w:space="0" w:color="auto"/>
              <w:right w:val="single" w:sz="4" w:space="0" w:color="auto"/>
            </w:tcBorders>
            <w:shd w:val="clear" w:color="auto" w:fill="auto"/>
            <w:vAlign w:val="center"/>
          </w:tcPr>
          <w:p w:rsidR="00742558" w:rsidRPr="00AD5F33" w:rsidRDefault="00742558" w:rsidP="00CC76AA">
            <w:pPr>
              <w:pStyle w:val="Subtitle"/>
              <w:spacing w:line="192" w:lineRule="auto"/>
              <w:jc w:val="left"/>
              <w:rPr>
                <w:rFonts w:cs="B Lotus"/>
                <w:sz w:val="24"/>
                <w:szCs w:val="24"/>
                <w:rtl/>
                <w:lang w:val="en-US" w:eastAsia="en-US" w:bidi="fa-IR"/>
              </w:rPr>
            </w:pPr>
            <w:r w:rsidRPr="00AD5F33">
              <w:rPr>
                <w:rFonts w:cs="B Lotus" w:hint="cs"/>
                <w:sz w:val="24"/>
                <w:szCs w:val="24"/>
                <w:rtl/>
                <w:lang w:val="en-US" w:eastAsia="en-US" w:bidi="fa-IR"/>
              </w:rPr>
              <w:lastRenderedPageBreak/>
              <w:t xml:space="preserve">شرکت های بزرگتر گزارشگری </w:t>
            </w:r>
            <w:r w:rsidRPr="00AD5F33">
              <w:rPr>
                <w:rFonts w:cs="B Lotus" w:hint="cs"/>
                <w:sz w:val="24"/>
                <w:szCs w:val="24"/>
                <w:rtl/>
                <w:lang w:val="en-US" w:eastAsia="en-US" w:bidi="fa-IR"/>
              </w:rPr>
              <w:lastRenderedPageBreak/>
              <w:t>به موقع تری نسبت به شرکت های کوچکتر دارند، زیرا آنها بیشتر در معرض دید و مورد توجه عموم می باشند</w:t>
            </w:r>
          </w:p>
        </w:tc>
      </w:tr>
      <w:tr w:rsidR="00742558" w:rsidRPr="00E122D9" w:rsidTr="00CC76AA">
        <w:trPr>
          <w:jc w:val="center"/>
        </w:trPr>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rsidR="00742558" w:rsidRPr="00AD5F33" w:rsidRDefault="00742558" w:rsidP="00CC76AA">
            <w:pPr>
              <w:pStyle w:val="Subtitle"/>
              <w:numPr>
                <w:ilvl w:val="0"/>
                <w:numId w:val="39"/>
              </w:numPr>
              <w:spacing w:line="192" w:lineRule="auto"/>
              <w:rPr>
                <w:rFonts w:cs="B Lotus"/>
                <w:sz w:val="24"/>
                <w:szCs w:val="24"/>
                <w:rtl/>
                <w:lang w:val="en-US" w:eastAsia="en-US" w:bidi="fa-IR"/>
              </w:rPr>
            </w:pPr>
          </w:p>
        </w:tc>
        <w:tc>
          <w:tcPr>
            <w:tcW w:w="1189" w:type="pct"/>
            <w:tcBorders>
              <w:top w:val="single" w:sz="4" w:space="0" w:color="auto"/>
              <w:left w:val="single" w:sz="4" w:space="0" w:color="auto"/>
              <w:bottom w:val="single" w:sz="4" w:space="0" w:color="auto"/>
              <w:right w:val="single" w:sz="4" w:space="0" w:color="auto"/>
            </w:tcBorders>
            <w:shd w:val="clear" w:color="auto" w:fill="auto"/>
            <w:vAlign w:val="center"/>
          </w:tcPr>
          <w:p w:rsidR="00742558" w:rsidRPr="00AD5F33" w:rsidRDefault="00742558" w:rsidP="00CC76AA">
            <w:pPr>
              <w:pStyle w:val="Subtitle"/>
              <w:spacing w:line="192" w:lineRule="auto"/>
              <w:rPr>
                <w:rFonts w:cs="B Lotus"/>
                <w:sz w:val="24"/>
                <w:szCs w:val="24"/>
                <w:rtl/>
                <w:lang w:val="en-US" w:eastAsia="en-US" w:bidi="fa-IR"/>
              </w:rPr>
            </w:pPr>
            <w:r w:rsidRPr="00AD5F33">
              <w:rPr>
                <w:rFonts w:cs="B Lotus" w:hint="cs"/>
                <w:sz w:val="24"/>
                <w:szCs w:val="24"/>
                <w:rtl/>
                <w:lang w:val="en-US" w:eastAsia="en-US" w:bidi="fa-IR"/>
              </w:rPr>
              <w:t>شاو</w:t>
            </w:r>
          </w:p>
        </w:tc>
        <w:tc>
          <w:tcPr>
            <w:tcW w:w="427" w:type="pct"/>
            <w:tcBorders>
              <w:top w:val="single" w:sz="4" w:space="0" w:color="auto"/>
              <w:left w:val="single" w:sz="4" w:space="0" w:color="auto"/>
              <w:bottom w:val="single" w:sz="4" w:space="0" w:color="auto"/>
              <w:right w:val="single" w:sz="4" w:space="0" w:color="auto"/>
            </w:tcBorders>
            <w:shd w:val="clear" w:color="auto" w:fill="auto"/>
            <w:vAlign w:val="center"/>
          </w:tcPr>
          <w:p w:rsidR="00742558" w:rsidRPr="00AD5F33" w:rsidRDefault="00742558" w:rsidP="00CC76AA">
            <w:pPr>
              <w:pStyle w:val="Subtitle"/>
              <w:spacing w:line="192" w:lineRule="auto"/>
              <w:rPr>
                <w:rFonts w:cs="B Lotus"/>
                <w:sz w:val="24"/>
                <w:szCs w:val="24"/>
                <w:rtl/>
                <w:lang w:val="en-US" w:eastAsia="en-US" w:bidi="fa-IR"/>
              </w:rPr>
            </w:pPr>
            <w:r w:rsidRPr="00AD5F33">
              <w:rPr>
                <w:rFonts w:cs="B Lotus"/>
                <w:sz w:val="24"/>
                <w:szCs w:val="24"/>
                <w:lang w:val="en-US" w:eastAsia="en-US" w:bidi="fa-IR"/>
              </w:rPr>
              <w:t>2003</w:t>
            </w:r>
          </w:p>
        </w:tc>
        <w:tc>
          <w:tcPr>
            <w:tcW w:w="1539" w:type="pct"/>
            <w:tcBorders>
              <w:top w:val="single" w:sz="4" w:space="0" w:color="auto"/>
              <w:left w:val="single" w:sz="4" w:space="0" w:color="auto"/>
              <w:bottom w:val="single" w:sz="4" w:space="0" w:color="auto"/>
              <w:right w:val="single" w:sz="4" w:space="0" w:color="auto"/>
            </w:tcBorders>
            <w:shd w:val="clear" w:color="auto" w:fill="auto"/>
            <w:vAlign w:val="center"/>
          </w:tcPr>
          <w:p w:rsidR="00742558" w:rsidRPr="00AD5F33" w:rsidRDefault="00742558" w:rsidP="00CC76AA">
            <w:pPr>
              <w:pStyle w:val="Subtitle"/>
              <w:spacing w:line="192" w:lineRule="auto"/>
              <w:jc w:val="left"/>
              <w:rPr>
                <w:rFonts w:cs="B Lotus"/>
                <w:sz w:val="24"/>
                <w:szCs w:val="24"/>
                <w:rtl/>
                <w:lang w:val="en-US" w:eastAsia="en-US" w:bidi="fa-IR"/>
              </w:rPr>
            </w:pPr>
            <w:r w:rsidRPr="00AD5F33">
              <w:rPr>
                <w:rFonts w:cs="B Lotus" w:hint="cs"/>
                <w:sz w:val="24"/>
                <w:szCs w:val="24"/>
                <w:rtl/>
                <w:lang w:val="en-US" w:eastAsia="en-US" w:bidi="fa-IR"/>
              </w:rPr>
              <w:t>بررسي</w:t>
            </w:r>
            <w:r w:rsidRPr="00AD5F33">
              <w:rPr>
                <w:rFonts w:cs="B Lotus"/>
                <w:sz w:val="24"/>
                <w:szCs w:val="24"/>
                <w:lang w:val="en-US" w:eastAsia="en-US" w:bidi="fa-IR"/>
              </w:rPr>
              <w:t xml:space="preserve"> </w:t>
            </w:r>
            <w:r w:rsidRPr="00AD5F33">
              <w:rPr>
                <w:rFonts w:cs="B Lotus" w:hint="cs"/>
                <w:sz w:val="24"/>
                <w:szCs w:val="24"/>
                <w:rtl/>
                <w:lang w:val="en-US" w:eastAsia="en-US" w:bidi="fa-IR"/>
              </w:rPr>
              <w:t>رابطه</w:t>
            </w:r>
            <w:r w:rsidRPr="00AD5F33">
              <w:rPr>
                <w:rFonts w:cs="B Lotus"/>
                <w:sz w:val="24"/>
                <w:szCs w:val="24"/>
                <w:lang w:val="en-US" w:eastAsia="en-US" w:bidi="fa-IR"/>
              </w:rPr>
              <w:t xml:space="preserve"> </w:t>
            </w:r>
            <w:r w:rsidRPr="00AD5F33">
              <w:rPr>
                <w:rFonts w:cs="B Lotus" w:hint="cs"/>
                <w:sz w:val="24"/>
                <w:szCs w:val="24"/>
                <w:rtl/>
                <w:lang w:val="en-US" w:eastAsia="en-US" w:bidi="fa-IR"/>
              </w:rPr>
              <w:t>ميان</w:t>
            </w:r>
            <w:r w:rsidRPr="00AD5F33">
              <w:rPr>
                <w:rFonts w:cs="B Lotus"/>
                <w:sz w:val="24"/>
                <w:szCs w:val="24"/>
                <w:lang w:val="en-US" w:eastAsia="en-US" w:bidi="fa-IR"/>
              </w:rPr>
              <w:t xml:space="preserve"> </w:t>
            </w:r>
            <w:r w:rsidRPr="00AD5F33">
              <w:rPr>
                <w:rFonts w:cs="B Lotus" w:hint="cs"/>
                <w:sz w:val="24"/>
                <w:szCs w:val="24"/>
                <w:rtl/>
                <w:lang w:val="en-US" w:eastAsia="en-US" w:bidi="fa-IR"/>
              </w:rPr>
              <w:t>كيفيت</w:t>
            </w:r>
            <w:r w:rsidRPr="00AD5F33">
              <w:rPr>
                <w:rFonts w:cs="B Lotus"/>
                <w:sz w:val="24"/>
                <w:szCs w:val="24"/>
                <w:lang w:val="en-US" w:eastAsia="en-US" w:bidi="fa-IR"/>
              </w:rPr>
              <w:t xml:space="preserve"> </w:t>
            </w:r>
            <w:r w:rsidRPr="00AD5F33">
              <w:rPr>
                <w:rFonts w:cs="B Lotus" w:hint="cs"/>
                <w:sz w:val="24"/>
                <w:szCs w:val="24"/>
                <w:rtl/>
                <w:lang w:val="en-US" w:eastAsia="en-US" w:bidi="fa-IR"/>
              </w:rPr>
              <w:t>افشاي اطلاعات،</w:t>
            </w:r>
            <w:r w:rsidRPr="00AD5F33">
              <w:rPr>
                <w:rFonts w:cs="B Lotus"/>
                <w:sz w:val="24"/>
                <w:szCs w:val="24"/>
                <w:lang w:val="en-US" w:eastAsia="en-US" w:bidi="fa-IR"/>
              </w:rPr>
              <w:t xml:space="preserve"> </w:t>
            </w:r>
            <w:r w:rsidRPr="00AD5F33">
              <w:rPr>
                <w:rFonts w:cs="B Lotus" w:hint="cs"/>
                <w:sz w:val="24"/>
                <w:szCs w:val="24"/>
                <w:rtl/>
                <w:lang w:val="en-US" w:eastAsia="en-US" w:bidi="fa-IR"/>
              </w:rPr>
              <w:t>هموارسازي</w:t>
            </w:r>
            <w:r w:rsidRPr="00AD5F33">
              <w:rPr>
                <w:rFonts w:cs="B Lotus"/>
                <w:sz w:val="24"/>
                <w:szCs w:val="24"/>
                <w:lang w:val="en-US" w:eastAsia="en-US" w:bidi="fa-IR"/>
              </w:rPr>
              <w:t xml:space="preserve"> </w:t>
            </w:r>
            <w:r w:rsidRPr="00AD5F33">
              <w:rPr>
                <w:rFonts w:cs="B Lotus" w:hint="cs"/>
                <w:sz w:val="24"/>
                <w:szCs w:val="24"/>
                <w:rtl/>
                <w:lang w:val="en-US" w:eastAsia="en-US" w:bidi="fa-IR"/>
              </w:rPr>
              <w:t>سود</w:t>
            </w:r>
            <w:r w:rsidRPr="00AD5F33">
              <w:rPr>
                <w:rFonts w:cs="B Lotus"/>
                <w:sz w:val="24"/>
                <w:szCs w:val="24"/>
                <w:lang w:val="en-US" w:eastAsia="en-US" w:bidi="fa-IR"/>
              </w:rPr>
              <w:t xml:space="preserve"> </w:t>
            </w:r>
            <w:r w:rsidRPr="00AD5F33">
              <w:rPr>
                <w:rFonts w:cs="B Lotus" w:hint="cs"/>
                <w:sz w:val="24"/>
                <w:szCs w:val="24"/>
                <w:rtl/>
                <w:lang w:val="en-US" w:eastAsia="en-US" w:bidi="fa-IR"/>
              </w:rPr>
              <w:t>و</w:t>
            </w:r>
            <w:r w:rsidRPr="00AD5F33">
              <w:rPr>
                <w:rFonts w:cs="B Lotus"/>
                <w:sz w:val="24"/>
                <w:szCs w:val="24"/>
                <w:lang w:val="en-US" w:eastAsia="en-US" w:bidi="fa-IR"/>
              </w:rPr>
              <w:t xml:space="preserve"> </w:t>
            </w:r>
            <w:r w:rsidRPr="00AD5F33">
              <w:rPr>
                <w:rFonts w:cs="B Lotus" w:hint="cs"/>
                <w:sz w:val="24"/>
                <w:szCs w:val="24"/>
                <w:rtl/>
                <w:lang w:val="en-US" w:eastAsia="en-US" w:bidi="fa-IR"/>
              </w:rPr>
              <w:t>بهنگام</w:t>
            </w:r>
            <w:r w:rsidRPr="00AD5F33">
              <w:rPr>
                <w:rFonts w:cs="B Lotus"/>
                <w:sz w:val="24"/>
                <w:szCs w:val="24"/>
                <w:lang w:val="en-US" w:eastAsia="en-US" w:bidi="fa-IR"/>
              </w:rPr>
              <w:t xml:space="preserve"> </w:t>
            </w:r>
            <w:r w:rsidRPr="00AD5F33">
              <w:rPr>
                <w:rFonts w:cs="B Lotus" w:hint="cs"/>
                <w:sz w:val="24"/>
                <w:szCs w:val="24"/>
                <w:rtl/>
                <w:lang w:val="en-US" w:eastAsia="en-US" w:bidi="fa-IR"/>
              </w:rPr>
              <w:t>بودن</w:t>
            </w:r>
            <w:r w:rsidRPr="00AD5F33">
              <w:rPr>
                <w:rFonts w:cs="B Lotus"/>
                <w:sz w:val="24"/>
                <w:szCs w:val="24"/>
                <w:lang w:val="en-US" w:eastAsia="en-US" w:bidi="fa-IR"/>
              </w:rPr>
              <w:t xml:space="preserve"> </w:t>
            </w:r>
            <w:r w:rsidRPr="00AD5F33">
              <w:rPr>
                <w:rFonts w:cs="B Lotus" w:hint="cs"/>
                <w:sz w:val="24"/>
                <w:szCs w:val="24"/>
                <w:rtl/>
                <w:lang w:val="en-US" w:eastAsia="en-US" w:bidi="fa-IR"/>
              </w:rPr>
              <w:t>سود</w:t>
            </w:r>
          </w:p>
        </w:tc>
        <w:tc>
          <w:tcPr>
            <w:tcW w:w="1466" w:type="pct"/>
            <w:tcBorders>
              <w:top w:val="single" w:sz="4" w:space="0" w:color="auto"/>
              <w:left w:val="single" w:sz="4" w:space="0" w:color="auto"/>
              <w:bottom w:val="single" w:sz="4" w:space="0" w:color="auto"/>
              <w:right w:val="single" w:sz="4" w:space="0" w:color="auto"/>
            </w:tcBorders>
            <w:shd w:val="clear" w:color="auto" w:fill="auto"/>
            <w:vAlign w:val="center"/>
          </w:tcPr>
          <w:p w:rsidR="00742558" w:rsidRPr="00AD5F33" w:rsidRDefault="00742558" w:rsidP="00CC76AA">
            <w:pPr>
              <w:pStyle w:val="Subtitle"/>
              <w:spacing w:line="192" w:lineRule="auto"/>
              <w:jc w:val="left"/>
              <w:rPr>
                <w:rFonts w:cs="B Lotus"/>
                <w:sz w:val="24"/>
                <w:szCs w:val="24"/>
                <w:rtl/>
                <w:lang w:val="en-US" w:eastAsia="en-US" w:bidi="fa-IR"/>
              </w:rPr>
            </w:pPr>
            <w:r w:rsidRPr="00AD5F33">
              <w:rPr>
                <w:rFonts w:cs="B Lotus" w:hint="cs"/>
                <w:sz w:val="24"/>
                <w:szCs w:val="24"/>
                <w:rtl/>
                <w:lang w:val="en-US" w:eastAsia="en-US" w:bidi="fa-IR"/>
              </w:rPr>
              <w:t>شركت هايي</w:t>
            </w:r>
            <w:r w:rsidRPr="00AD5F33">
              <w:rPr>
                <w:rFonts w:cs="B Lotus"/>
                <w:sz w:val="24"/>
                <w:szCs w:val="24"/>
                <w:lang w:val="en-US" w:eastAsia="en-US" w:bidi="fa-IR"/>
              </w:rPr>
              <w:t xml:space="preserve"> </w:t>
            </w:r>
            <w:r w:rsidRPr="00AD5F33">
              <w:rPr>
                <w:rFonts w:cs="B Lotus" w:hint="cs"/>
                <w:sz w:val="24"/>
                <w:szCs w:val="24"/>
                <w:rtl/>
                <w:lang w:val="en-US" w:eastAsia="en-US" w:bidi="fa-IR"/>
              </w:rPr>
              <w:t>كه</w:t>
            </w:r>
            <w:r w:rsidRPr="00AD5F33">
              <w:rPr>
                <w:rFonts w:cs="B Lotus"/>
                <w:sz w:val="24"/>
                <w:szCs w:val="24"/>
                <w:lang w:val="en-US" w:eastAsia="en-US" w:bidi="fa-IR"/>
              </w:rPr>
              <w:t xml:space="preserve"> </w:t>
            </w:r>
            <w:r w:rsidRPr="00AD5F33">
              <w:rPr>
                <w:rFonts w:cs="B Lotus" w:hint="cs"/>
                <w:sz w:val="24"/>
                <w:szCs w:val="24"/>
                <w:rtl/>
                <w:lang w:val="en-US" w:eastAsia="en-US" w:bidi="fa-IR"/>
              </w:rPr>
              <w:t>داراي كيفيت</w:t>
            </w:r>
            <w:r w:rsidRPr="00AD5F33">
              <w:rPr>
                <w:rFonts w:cs="B Lotus"/>
                <w:sz w:val="24"/>
                <w:szCs w:val="24"/>
                <w:lang w:val="en-US" w:eastAsia="en-US" w:bidi="fa-IR"/>
              </w:rPr>
              <w:t xml:space="preserve"> </w:t>
            </w:r>
            <w:r w:rsidRPr="00AD5F33">
              <w:rPr>
                <w:rFonts w:cs="B Lotus" w:hint="cs"/>
                <w:sz w:val="24"/>
                <w:szCs w:val="24"/>
                <w:rtl/>
                <w:lang w:val="en-US" w:eastAsia="en-US" w:bidi="fa-IR"/>
              </w:rPr>
              <w:t>گزارشگري</w:t>
            </w:r>
            <w:r w:rsidRPr="00AD5F33">
              <w:rPr>
                <w:rFonts w:cs="B Lotus"/>
                <w:sz w:val="24"/>
                <w:szCs w:val="24"/>
                <w:lang w:val="en-US" w:eastAsia="en-US" w:bidi="fa-IR"/>
              </w:rPr>
              <w:t xml:space="preserve"> </w:t>
            </w:r>
            <w:r w:rsidRPr="00AD5F33">
              <w:rPr>
                <w:rFonts w:cs="B Lotus" w:hint="cs"/>
                <w:sz w:val="24"/>
                <w:szCs w:val="24"/>
                <w:rtl/>
                <w:lang w:val="en-US" w:eastAsia="en-US" w:bidi="fa-IR"/>
              </w:rPr>
              <w:t>بالاتري</w:t>
            </w:r>
            <w:r w:rsidRPr="00AD5F33">
              <w:rPr>
                <w:rFonts w:cs="B Lotus"/>
                <w:sz w:val="24"/>
                <w:szCs w:val="24"/>
                <w:lang w:val="en-US" w:eastAsia="en-US" w:bidi="fa-IR"/>
              </w:rPr>
              <w:t xml:space="preserve"> </w:t>
            </w:r>
            <w:r w:rsidRPr="00AD5F33">
              <w:rPr>
                <w:rFonts w:cs="B Lotus" w:hint="cs"/>
                <w:sz w:val="24"/>
                <w:szCs w:val="24"/>
                <w:rtl/>
                <w:lang w:val="en-US" w:eastAsia="en-US" w:bidi="fa-IR"/>
              </w:rPr>
              <w:t>هستند،</w:t>
            </w:r>
            <w:r w:rsidRPr="00AD5F33">
              <w:rPr>
                <w:rFonts w:cs="B Lotus"/>
                <w:sz w:val="24"/>
                <w:szCs w:val="24"/>
                <w:lang w:val="en-US" w:eastAsia="en-US" w:bidi="fa-IR"/>
              </w:rPr>
              <w:t xml:space="preserve"> </w:t>
            </w:r>
            <w:r w:rsidRPr="00AD5F33">
              <w:rPr>
                <w:rFonts w:cs="B Lotus" w:hint="cs"/>
                <w:sz w:val="24"/>
                <w:szCs w:val="24"/>
                <w:rtl/>
                <w:lang w:val="en-US" w:eastAsia="en-US" w:bidi="fa-IR"/>
              </w:rPr>
              <w:t>از</w:t>
            </w:r>
            <w:r w:rsidRPr="00AD5F33">
              <w:rPr>
                <w:rFonts w:cs="B Lotus"/>
                <w:sz w:val="24"/>
                <w:szCs w:val="24"/>
                <w:lang w:val="en-US" w:eastAsia="en-US" w:bidi="fa-IR"/>
              </w:rPr>
              <w:t xml:space="preserve"> </w:t>
            </w:r>
            <w:r w:rsidRPr="00AD5F33">
              <w:rPr>
                <w:rFonts w:cs="B Lotus" w:hint="cs"/>
                <w:sz w:val="24"/>
                <w:szCs w:val="24"/>
                <w:rtl/>
                <w:lang w:val="en-US" w:eastAsia="en-US" w:bidi="fa-IR"/>
              </w:rPr>
              <w:t>حسا</w:t>
            </w:r>
            <w:r w:rsidRPr="00AD5F33">
              <w:rPr>
                <w:rFonts w:cs="B Lotus"/>
                <w:sz w:val="24"/>
                <w:szCs w:val="24"/>
                <w:lang w:val="en-US" w:eastAsia="en-US" w:bidi="fa-IR"/>
              </w:rPr>
              <w:t xml:space="preserve"> </w:t>
            </w:r>
            <w:r w:rsidRPr="00AD5F33">
              <w:rPr>
                <w:rFonts w:cs="B Lotus" w:hint="cs"/>
                <w:sz w:val="24"/>
                <w:szCs w:val="24"/>
                <w:rtl/>
                <w:lang w:val="en-US" w:eastAsia="en-US" w:bidi="fa-IR"/>
              </w:rPr>
              <w:t>بهاي تعهدي</w:t>
            </w:r>
            <w:r w:rsidRPr="00AD5F33">
              <w:rPr>
                <w:rFonts w:cs="B Lotus"/>
                <w:sz w:val="24"/>
                <w:szCs w:val="24"/>
                <w:lang w:val="en-US" w:eastAsia="en-US" w:bidi="fa-IR"/>
              </w:rPr>
              <w:t xml:space="preserve"> </w:t>
            </w:r>
            <w:r w:rsidRPr="00AD5F33">
              <w:rPr>
                <w:rFonts w:cs="B Lotus" w:hint="cs"/>
                <w:sz w:val="24"/>
                <w:szCs w:val="24"/>
                <w:rtl/>
                <w:lang w:val="en-US" w:eastAsia="en-US" w:bidi="fa-IR"/>
              </w:rPr>
              <w:t>اختياري</w:t>
            </w:r>
            <w:r w:rsidRPr="00AD5F33">
              <w:rPr>
                <w:rFonts w:cs="B Lotus"/>
                <w:sz w:val="24"/>
                <w:szCs w:val="24"/>
                <w:lang w:val="en-US" w:eastAsia="en-US" w:bidi="fa-IR"/>
              </w:rPr>
              <w:t xml:space="preserve"> </w:t>
            </w:r>
            <w:r w:rsidRPr="00AD5F33">
              <w:rPr>
                <w:rFonts w:cs="B Lotus" w:hint="cs"/>
                <w:sz w:val="24"/>
                <w:szCs w:val="24"/>
                <w:rtl/>
                <w:lang w:val="en-US" w:eastAsia="en-US" w:bidi="fa-IR"/>
              </w:rPr>
              <w:t>بيشتري</w:t>
            </w:r>
            <w:r w:rsidRPr="00AD5F33">
              <w:rPr>
                <w:rFonts w:cs="B Lotus"/>
                <w:sz w:val="24"/>
                <w:szCs w:val="24"/>
                <w:lang w:val="en-US" w:eastAsia="en-US" w:bidi="fa-IR"/>
              </w:rPr>
              <w:t xml:space="preserve"> </w:t>
            </w:r>
            <w:r w:rsidRPr="00AD5F33">
              <w:rPr>
                <w:rFonts w:cs="B Lotus" w:hint="cs"/>
                <w:sz w:val="24"/>
                <w:szCs w:val="24"/>
                <w:rtl/>
                <w:lang w:val="en-US" w:eastAsia="en-US" w:bidi="fa-IR"/>
              </w:rPr>
              <w:t>استفاده</w:t>
            </w:r>
            <w:r w:rsidRPr="00AD5F33">
              <w:rPr>
                <w:rFonts w:cs="B Lotus"/>
                <w:sz w:val="24"/>
                <w:szCs w:val="24"/>
                <w:lang w:val="en-US" w:eastAsia="en-US" w:bidi="fa-IR"/>
              </w:rPr>
              <w:t xml:space="preserve"> </w:t>
            </w:r>
            <w:r w:rsidRPr="00AD5F33">
              <w:rPr>
                <w:rFonts w:cs="B Lotus" w:hint="cs"/>
                <w:sz w:val="24"/>
                <w:szCs w:val="24"/>
                <w:rtl/>
                <w:lang w:val="en-US" w:eastAsia="en-US" w:bidi="fa-IR"/>
              </w:rPr>
              <w:t>مي</w:t>
            </w:r>
            <w:r w:rsidRPr="00AD5F33">
              <w:rPr>
                <w:rFonts w:cs="B Lotus"/>
                <w:sz w:val="24"/>
                <w:szCs w:val="24"/>
                <w:lang w:val="en-US" w:eastAsia="en-US" w:bidi="fa-IR"/>
              </w:rPr>
              <w:t xml:space="preserve"> </w:t>
            </w:r>
            <w:r w:rsidRPr="00AD5F33">
              <w:rPr>
                <w:rFonts w:cs="B Lotus" w:hint="cs"/>
                <w:sz w:val="24"/>
                <w:szCs w:val="24"/>
                <w:rtl/>
                <w:lang w:val="en-US" w:eastAsia="en-US" w:bidi="fa-IR"/>
              </w:rPr>
              <w:t>كنند</w:t>
            </w:r>
            <w:r w:rsidRPr="00AD5F33">
              <w:rPr>
                <w:rFonts w:cs="B Lotus"/>
                <w:sz w:val="24"/>
                <w:szCs w:val="24"/>
                <w:lang w:val="en-US" w:eastAsia="en-US" w:bidi="fa-IR"/>
              </w:rPr>
              <w:t xml:space="preserve"> </w:t>
            </w:r>
            <w:r w:rsidRPr="00AD5F33">
              <w:rPr>
                <w:rFonts w:cs="B Lotus" w:hint="cs"/>
                <w:sz w:val="24"/>
                <w:szCs w:val="24"/>
                <w:rtl/>
                <w:lang w:val="en-US" w:eastAsia="en-US" w:bidi="fa-IR"/>
              </w:rPr>
              <w:t>و</w:t>
            </w:r>
            <w:r w:rsidRPr="00AD5F33">
              <w:rPr>
                <w:rFonts w:cs="B Lotus"/>
                <w:sz w:val="24"/>
                <w:szCs w:val="24"/>
                <w:lang w:val="en-US" w:eastAsia="en-US" w:bidi="fa-IR"/>
              </w:rPr>
              <w:t xml:space="preserve"> </w:t>
            </w:r>
            <w:r w:rsidRPr="00AD5F33">
              <w:rPr>
                <w:rFonts w:cs="B Lotus" w:hint="cs"/>
                <w:sz w:val="24"/>
                <w:szCs w:val="24"/>
                <w:rtl/>
                <w:lang w:val="en-US" w:eastAsia="en-US" w:bidi="fa-IR"/>
              </w:rPr>
              <w:t>بيشتر</w:t>
            </w:r>
            <w:r w:rsidRPr="00AD5F33">
              <w:rPr>
                <w:rFonts w:cs="B Lotus"/>
                <w:sz w:val="24"/>
                <w:szCs w:val="24"/>
                <w:lang w:val="en-US" w:eastAsia="en-US" w:bidi="fa-IR"/>
              </w:rPr>
              <w:t xml:space="preserve"> </w:t>
            </w:r>
            <w:r w:rsidRPr="00AD5F33">
              <w:rPr>
                <w:rFonts w:cs="B Lotus" w:hint="cs"/>
                <w:sz w:val="24"/>
                <w:szCs w:val="24"/>
                <w:rtl/>
                <w:lang w:val="en-US" w:eastAsia="en-US" w:bidi="fa-IR"/>
              </w:rPr>
              <w:t>به مديريت</w:t>
            </w:r>
            <w:r w:rsidRPr="00AD5F33">
              <w:rPr>
                <w:rFonts w:cs="B Lotus"/>
                <w:sz w:val="24"/>
                <w:szCs w:val="24"/>
                <w:lang w:val="en-US" w:eastAsia="en-US" w:bidi="fa-IR"/>
              </w:rPr>
              <w:t xml:space="preserve"> </w:t>
            </w:r>
            <w:r w:rsidRPr="00AD5F33">
              <w:rPr>
                <w:rFonts w:cs="B Lotus" w:hint="cs"/>
                <w:sz w:val="24"/>
                <w:szCs w:val="24"/>
                <w:rtl/>
                <w:lang w:val="en-US" w:eastAsia="en-US" w:bidi="fa-IR"/>
              </w:rPr>
              <w:t>سود</w:t>
            </w:r>
            <w:r w:rsidRPr="00AD5F33">
              <w:rPr>
                <w:rFonts w:cs="B Lotus"/>
                <w:sz w:val="24"/>
                <w:szCs w:val="24"/>
                <w:lang w:val="en-US" w:eastAsia="en-US" w:bidi="fa-IR"/>
              </w:rPr>
              <w:t xml:space="preserve"> </w:t>
            </w:r>
            <w:r w:rsidRPr="00AD5F33">
              <w:rPr>
                <w:rFonts w:cs="B Lotus" w:hint="cs"/>
                <w:sz w:val="24"/>
                <w:szCs w:val="24"/>
                <w:rtl/>
                <w:lang w:val="en-US" w:eastAsia="en-US" w:bidi="fa-IR"/>
              </w:rPr>
              <w:t>و</w:t>
            </w:r>
            <w:r w:rsidRPr="00AD5F33">
              <w:rPr>
                <w:rFonts w:cs="B Lotus"/>
                <w:sz w:val="24"/>
                <w:szCs w:val="24"/>
                <w:lang w:val="en-US" w:eastAsia="en-US" w:bidi="fa-IR"/>
              </w:rPr>
              <w:t xml:space="preserve"> </w:t>
            </w:r>
            <w:r w:rsidRPr="00AD5F33">
              <w:rPr>
                <w:rFonts w:cs="B Lotus" w:hint="cs"/>
                <w:sz w:val="24"/>
                <w:szCs w:val="24"/>
                <w:rtl/>
                <w:lang w:val="en-US" w:eastAsia="en-US" w:bidi="fa-IR"/>
              </w:rPr>
              <w:t>هموارسازي</w:t>
            </w:r>
            <w:r w:rsidRPr="00AD5F33">
              <w:rPr>
                <w:rFonts w:cs="B Lotus"/>
                <w:sz w:val="24"/>
                <w:szCs w:val="24"/>
                <w:lang w:val="en-US" w:eastAsia="en-US" w:bidi="fa-IR"/>
              </w:rPr>
              <w:t xml:space="preserve"> </w:t>
            </w:r>
            <w:r w:rsidRPr="00AD5F33">
              <w:rPr>
                <w:rFonts w:cs="B Lotus" w:hint="cs"/>
                <w:sz w:val="24"/>
                <w:szCs w:val="24"/>
                <w:rtl/>
                <w:lang w:val="en-US" w:eastAsia="en-US" w:bidi="fa-IR"/>
              </w:rPr>
              <w:t>آن</w:t>
            </w:r>
            <w:r w:rsidRPr="00AD5F33">
              <w:rPr>
                <w:rFonts w:cs="B Lotus"/>
                <w:sz w:val="24"/>
                <w:szCs w:val="24"/>
                <w:lang w:val="en-US" w:eastAsia="en-US" w:bidi="fa-IR"/>
              </w:rPr>
              <w:t xml:space="preserve"> </w:t>
            </w:r>
            <w:r w:rsidRPr="00AD5F33">
              <w:rPr>
                <w:rFonts w:cs="B Lotus" w:hint="cs"/>
                <w:sz w:val="24"/>
                <w:szCs w:val="24"/>
                <w:rtl/>
                <w:lang w:val="en-US" w:eastAsia="en-US" w:bidi="fa-IR"/>
              </w:rPr>
              <w:t>توجه</w:t>
            </w:r>
            <w:r w:rsidRPr="00AD5F33">
              <w:rPr>
                <w:rFonts w:cs="B Lotus"/>
                <w:sz w:val="24"/>
                <w:szCs w:val="24"/>
                <w:lang w:val="en-US" w:eastAsia="en-US" w:bidi="fa-IR"/>
              </w:rPr>
              <w:t xml:space="preserve"> </w:t>
            </w:r>
            <w:r w:rsidRPr="00AD5F33">
              <w:rPr>
                <w:rFonts w:cs="B Lotus" w:hint="cs"/>
                <w:sz w:val="24"/>
                <w:szCs w:val="24"/>
                <w:rtl/>
                <w:lang w:val="en-US" w:eastAsia="en-US" w:bidi="fa-IR"/>
              </w:rPr>
              <w:t>مي</w:t>
            </w:r>
            <w:r w:rsidRPr="00AD5F33">
              <w:rPr>
                <w:rFonts w:cs="B Lotus"/>
                <w:sz w:val="24"/>
                <w:szCs w:val="24"/>
                <w:lang w:val="en-US" w:eastAsia="en-US" w:bidi="fa-IR"/>
              </w:rPr>
              <w:t xml:space="preserve"> </w:t>
            </w:r>
            <w:r w:rsidRPr="00AD5F33">
              <w:rPr>
                <w:rFonts w:cs="B Lotus" w:hint="cs"/>
                <w:sz w:val="24"/>
                <w:szCs w:val="24"/>
                <w:rtl/>
                <w:lang w:val="en-US" w:eastAsia="en-US" w:bidi="fa-IR"/>
              </w:rPr>
              <w:t>كنند</w:t>
            </w:r>
          </w:p>
        </w:tc>
      </w:tr>
      <w:tr w:rsidR="00742558" w:rsidRPr="00E122D9" w:rsidTr="00CC76AA">
        <w:trPr>
          <w:jc w:val="center"/>
        </w:trPr>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rsidR="00742558" w:rsidRPr="00AD5F33" w:rsidRDefault="00742558" w:rsidP="00CC76AA">
            <w:pPr>
              <w:pStyle w:val="Subtitle"/>
              <w:numPr>
                <w:ilvl w:val="0"/>
                <w:numId w:val="39"/>
              </w:numPr>
              <w:spacing w:line="192" w:lineRule="auto"/>
              <w:rPr>
                <w:rFonts w:cs="B Lotus"/>
                <w:sz w:val="24"/>
                <w:szCs w:val="24"/>
                <w:rtl/>
                <w:lang w:val="en-US" w:eastAsia="en-US" w:bidi="fa-IR"/>
              </w:rPr>
            </w:pPr>
          </w:p>
        </w:tc>
        <w:tc>
          <w:tcPr>
            <w:tcW w:w="1189" w:type="pct"/>
            <w:tcBorders>
              <w:top w:val="single" w:sz="4" w:space="0" w:color="auto"/>
              <w:left w:val="single" w:sz="4" w:space="0" w:color="auto"/>
              <w:bottom w:val="single" w:sz="4" w:space="0" w:color="auto"/>
              <w:right w:val="single" w:sz="4" w:space="0" w:color="auto"/>
            </w:tcBorders>
            <w:shd w:val="clear" w:color="auto" w:fill="auto"/>
            <w:vAlign w:val="center"/>
          </w:tcPr>
          <w:p w:rsidR="00742558" w:rsidRPr="00AD5F33" w:rsidRDefault="00742558" w:rsidP="00CC76AA">
            <w:pPr>
              <w:pStyle w:val="Subtitle"/>
              <w:spacing w:line="192" w:lineRule="auto"/>
              <w:rPr>
                <w:rFonts w:cs="B Lotus"/>
                <w:sz w:val="24"/>
                <w:szCs w:val="24"/>
                <w:rtl/>
                <w:lang w:val="en-US" w:eastAsia="en-US" w:bidi="fa-IR"/>
              </w:rPr>
            </w:pPr>
            <w:r w:rsidRPr="00AD5F33">
              <w:rPr>
                <w:rFonts w:cs="B Lotus" w:hint="cs"/>
                <w:sz w:val="24"/>
                <w:szCs w:val="24"/>
                <w:rtl/>
                <w:lang w:val="en-US" w:eastAsia="en-US" w:bidi="fa-IR"/>
              </w:rPr>
              <w:t>اسمایل و چندلر</w:t>
            </w:r>
          </w:p>
        </w:tc>
        <w:tc>
          <w:tcPr>
            <w:tcW w:w="427" w:type="pct"/>
            <w:tcBorders>
              <w:top w:val="single" w:sz="4" w:space="0" w:color="auto"/>
              <w:left w:val="single" w:sz="4" w:space="0" w:color="auto"/>
              <w:bottom w:val="single" w:sz="4" w:space="0" w:color="auto"/>
              <w:right w:val="single" w:sz="4" w:space="0" w:color="auto"/>
            </w:tcBorders>
            <w:shd w:val="clear" w:color="auto" w:fill="auto"/>
            <w:vAlign w:val="center"/>
          </w:tcPr>
          <w:p w:rsidR="00742558" w:rsidRPr="00AD5F33" w:rsidRDefault="00742558" w:rsidP="00CC76AA">
            <w:pPr>
              <w:pStyle w:val="Subtitle"/>
              <w:spacing w:line="192" w:lineRule="auto"/>
              <w:rPr>
                <w:rFonts w:cs="B Lotus"/>
                <w:sz w:val="24"/>
                <w:szCs w:val="24"/>
                <w:rtl/>
                <w:lang w:val="en-US" w:eastAsia="en-US" w:bidi="fa-IR"/>
              </w:rPr>
            </w:pPr>
            <w:r w:rsidRPr="00AD5F33">
              <w:rPr>
                <w:rFonts w:cs="B Lotus"/>
                <w:sz w:val="24"/>
                <w:szCs w:val="24"/>
                <w:lang w:val="en-US" w:eastAsia="en-US" w:bidi="fa-IR"/>
              </w:rPr>
              <w:t>2004</w:t>
            </w:r>
          </w:p>
        </w:tc>
        <w:tc>
          <w:tcPr>
            <w:tcW w:w="1539" w:type="pct"/>
            <w:tcBorders>
              <w:top w:val="single" w:sz="4" w:space="0" w:color="auto"/>
              <w:left w:val="single" w:sz="4" w:space="0" w:color="auto"/>
              <w:bottom w:val="single" w:sz="4" w:space="0" w:color="auto"/>
              <w:right w:val="single" w:sz="4" w:space="0" w:color="auto"/>
            </w:tcBorders>
            <w:shd w:val="clear" w:color="auto" w:fill="auto"/>
            <w:vAlign w:val="center"/>
          </w:tcPr>
          <w:p w:rsidR="00742558" w:rsidRPr="00AD5F33" w:rsidRDefault="00742558" w:rsidP="00CC76AA">
            <w:pPr>
              <w:pStyle w:val="Subtitle"/>
              <w:spacing w:line="192" w:lineRule="auto"/>
              <w:jc w:val="left"/>
              <w:rPr>
                <w:rFonts w:cs="B Lotus"/>
                <w:sz w:val="24"/>
                <w:szCs w:val="24"/>
                <w:rtl/>
                <w:lang w:val="en-US" w:eastAsia="en-US" w:bidi="fa-IR"/>
              </w:rPr>
            </w:pPr>
            <w:r w:rsidRPr="00AD5F33">
              <w:rPr>
                <w:rFonts w:cs="B Lotus" w:hint="cs"/>
                <w:sz w:val="24"/>
                <w:szCs w:val="24"/>
                <w:rtl/>
                <w:lang w:val="en-US" w:eastAsia="en-US" w:bidi="fa-IR"/>
              </w:rPr>
              <w:t>بررسی به موقع بودن گزارش های مالی میان دوره ای در شرکت های مالزی</w:t>
            </w:r>
          </w:p>
        </w:tc>
        <w:tc>
          <w:tcPr>
            <w:tcW w:w="1466" w:type="pct"/>
            <w:tcBorders>
              <w:top w:val="single" w:sz="4" w:space="0" w:color="auto"/>
              <w:left w:val="single" w:sz="4" w:space="0" w:color="auto"/>
              <w:bottom w:val="single" w:sz="4" w:space="0" w:color="auto"/>
              <w:right w:val="single" w:sz="4" w:space="0" w:color="auto"/>
            </w:tcBorders>
            <w:shd w:val="clear" w:color="auto" w:fill="auto"/>
            <w:vAlign w:val="center"/>
          </w:tcPr>
          <w:p w:rsidR="00742558" w:rsidRPr="00AD5F33" w:rsidRDefault="00742558" w:rsidP="00CC76AA">
            <w:pPr>
              <w:pStyle w:val="Subtitle"/>
              <w:spacing w:line="192" w:lineRule="auto"/>
              <w:jc w:val="left"/>
              <w:rPr>
                <w:rFonts w:cs="B Lotus"/>
                <w:sz w:val="24"/>
                <w:szCs w:val="24"/>
                <w:lang w:val="en-US" w:eastAsia="en-US" w:bidi="fa-IR"/>
              </w:rPr>
            </w:pPr>
            <w:r w:rsidRPr="00AD5F33">
              <w:rPr>
                <w:rFonts w:cs="B Lotus" w:hint="cs"/>
                <w:sz w:val="24"/>
                <w:szCs w:val="24"/>
                <w:rtl/>
                <w:lang w:val="en-US" w:eastAsia="en-US" w:bidi="fa-IR"/>
              </w:rPr>
              <w:t>شرکت های بزرگتر و شرکت های با سودآوری، رشد و اهرم کمتر گزارش های مالی میان دوره ای خود را سریعتر ارائه می کنند.</w:t>
            </w:r>
          </w:p>
          <w:p w:rsidR="00742558" w:rsidRPr="00AD5F33" w:rsidRDefault="00742558" w:rsidP="00CC76AA">
            <w:pPr>
              <w:pStyle w:val="Subtitle"/>
              <w:spacing w:line="192" w:lineRule="auto"/>
              <w:jc w:val="left"/>
              <w:rPr>
                <w:rFonts w:cs="B Lotus"/>
                <w:sz w:val="24"/>
                <w:szCs w:val="24"/>
                <w:rtl/>
                <w:lang w:val="en-US" w:eastAsia="en-US" w:bidi="fa-IR"/>
              </w:rPr>
            </w:pPr>
          </w:p>
        </w:tc>
      </w:tr>
      <w:tr w:rsidR="00742558" w:rsidRPr="00E122D9" w:rsidTr="00CC76AA">
        <w:trPr>
          <w:jc w:val="center"/>
        </w:trPr>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rsidR="00742558" w:rsidRPr="00AD5F33" w:rsidRDefault="00742558" w:rsidP="00CC76AA">
            <w:pPr>
              <w:pStyle w:val="Subtitle"/>
              <w:numPr>
                <w:ilvl w:val="0"/>
                <w:numId w:val="39"/>
              </w:numPr>
              <w:spacing w:line="192" w:lineRule="auto"/>
              <w:rPr>
                <w:rFonts w:cs="B Lotus"/>
                <w:sz w:val="24"/>
                <w:szCs w:val="24"/>
                <w:rtl/>
                <w:lang w:val="en-US" w:eastAsia="en-US" w:bidi="fa-IR"/>
              </w:rPr>
            </w:pPr>
          </w:p>
        </w:tc>
        <w:tc>
          <w:tcPr>
            <w:tcW w:w="1189" w:type="pct"/>
            <w:tcBorders>
              <w:top w:val="single" w:sz="4" w:space="0" w:color="auto"/>
              <w:left w:val="single" w:sz="4" w:space="0" w:color="auto"/>
              <w:bottom w:val="single" w:sz="4" w:space="0" w:color="auto"/>
              <w:right w:val="single" w:sz="4" w:space="0" w:color="auto"/>
            </w:tcBorders>
            <w:shd w:val="clear" w:color="auto" w:fill="auto"/>
            <w:vAlign w:val="center"/>
          </w:tcPr>
          <w:p w:rsidR="00742558" w:rsidRPr="00AD5F33" w:rsidRDefault="00742558" w:rsidP="00CC76AA">
            <w:pPr>
              <w:pStyle w:val="Subtitle"/>
              <w:spacing w:line="192" w:lineRule="auto"/>
              <w:rPr>
                <w:rFonts w:cs="B Lotus"/>
                <w:sz w:val="24"/>
                <w:szCs w:val="24"/>
                <w:rtl/>
                <w:lang w:val="en-US" w:eastAsia="en-US" w:bidi="fa-IR"/>
              </w:rPr>
            </w:pPr>
            <w:r w:rsidRPr="00AD5F33">
              <w:rPr>
                <w:rFonts w:cs="B Lotus" w:hint="cs"/>
                <w:sz w:val="24"/>
                <w:szCs w:val="24"/>
                <w:rtl/>
                <w:lang w:val="en-US" w:eastAsia="en-US" w:bidi="fa-IR"/>
              </w:rPr>
              <w:t>راجا احمد و کامرودین</w:t>
            </w:r>
          </w:p>
        </w:tc>
        <w:tc>
          <w:tcPr>
            <w:tcW w:w="427" w:type="pct"/>
            <w:tcBorders>
              <w:top w:val="single" w:sz="4" w:space="0" w:color="auto"/>
              <w:left w:val="single" w:sz="4" w:space="0" w:color="auto"/>
              <w:bottom w:val="single" w:sz="4" w:space="0" w:color="auto"/>
              <w:right w:val="single" w:sz="4" w:space="0" w:color="auto"/>
            </w:tcBorders>
            <w:shd w:val="clear" w:color="auto" w:fill="auto"/>
            <w:vAlign w:val="center"/>
          </w:tcPr>
          <w:p w:rsidR="00742558" w:rsidRPr="00AD5F33" w:rsidRDefault="00742558" w:rsidP="00CC76AA">
            <w:pPr>
              <w:pStyle w:val="Subtitle"/>
              <w:spacing w:line="192" w:lineRule="auto"/>
              <w:rPr>
                <w:rFonts w:cs="B Lotus"/>
                <w:sz w:val="24"/>
                <w:szCs w:val="24"/>
                <w:rtl/>
                <w:lang w:val="en-US" w:eastAsia="en-US" w:bidi="fa-IR"/>
              </w:rPr>
            </w:pPr>
            <w:r w:rsidRPr="00AD5F33">
              <w:rPr>
                <w:rFonts w:cs="B Lotus"/>
                <w:sz w:val="24"/>
                <w:szCs w:val="24"/>
                <w:lang w:val="en-US" w:eastAsia="en-US" w:bidi="fa-IR"/>
              </w:rPr>
              <w:t>2004</w:t>
            </w:r>
          </w:p>
        </w:tc>
        <w:tc>
          <w:tcPr>
            <w:tcW w:w="1539" w:type="pct"/>
            <w:tcBorders>
              <w:top w:val="single" w:sz="4" w:space="0" w:color="auto"/>
              <w:left w:val="single" w:sz="4" w:space="0" w:color="auto"/>
              <w:bottom w:val="single" w:sz="4" w:space="0" w:color="auto"/>
              <w:right w:val="single" w:sz="4" w:space="0" w:color="auto"/>
            </w:tcBorders>
            <w:shd w:val="clear" w:color="auto" w:fill="auto"/>
            <w:vAlign w:val="center"/>
          </w:tcPr>
          <w:p w:rsidR="00742558" w:rsidRPr="00AD5F33" w:rsidRDefault="00742558" w:rsidP="00CC76AA">
            <w:pPr>
              <w:pStyle w:val="Subtitle"/>
              <w:spacing w:line="192" w:lineRule="auto"/>
              <w:jc w:val="left"/>
              <w:rPr>
                <w:rFonts w:cs="B Lotus"/>
                <w:sz w:val="24"/>
                <w:szCs w:val="24"/>
                <w:rtl/>
                <w:lang w:val="en-US" w:eastAsia="en-US" w:bidi="fa-IR"/>
              </w:rPr>
            </w:pPr>
            <w:r w:rsidRPr="00AD5F33">
              <w:rPr>
                <w:rFonts w:cs="B Lotus" w:hint="cs"/>
                <w:sz w:val="24"/>
                <w:szCs w:val="24"/>
                <w:rtl/>
                <w:lang w:val="en-US" w:eastAsia="en-US" w:bidi="fa-IR"/>
              </w:rPr>
              <w:t>تاخیر حسابرسی و به موقع بودن گزارشگری مالی در شرکت های مالزی</w:t>
            </w:r>
          </w:p>
        </w:tc>
        <w:tc>
          <w:tcPr>
            <w:tcW w:w="1466" w:type="pct"/>
            <w:tcBorders>
              <w:top w:val="single" w:sz="4" w:space="0" w:color="auto"/>
              <w:left w:val="single" w:sz="4" w:space="0" w:color="auto"/>
              <w:bottom w:val="single" w:sz="4" w:space="0" w:color="auto"/>
              <w:right w:val="single" w:sz="4" w:space="0" w:color="auto"/>
            </w:tcBorders>
            <w:shd w:val="clear" w:color="auto" w:fill="auto"/>
            <w:vAlign w:val="center"/>
          </w:tcPr>
          <w:p w:rsidR="00742558" w:rsidRPr="00AD5F33" w:rsidRDefault="00742558" w:rsidP="00CC76AA">
            <w:pPr>
              <w:pStyle w:val="Subtitle"/>
              <w:spacing w:line="192" w:lineRule="auto"/>
              <w:jc w:val="left"/>
              <w:rPr>
                <w:rFonts w:cs="B Lotus"/>
                <w:sz w:val="24"/>
                <w:szCs w:val="24"/>
                <w:rtl/>
                <w:lang w:val="en-US" w:eastAsia="en-US" w:bidi="fa-IR"/>
              </w:rPr>
            </w:pPr>
            <w:r w:rsidRPr="00AD5F33">
              <w:rPr>
                <w:rFonts w:cs="B Lotus" w:hint="cs"/>
                <w:sz w:val="24"/>
                <w:szCs w:val="24"/>
                <w:rtl/>
                <w:lang w:val="en-US" w:eastAsia="en-US" w:bidi="fa-IR"/>
              </w:rPr>
              <w:t>نتایج تحقیق آنها نشان داد که تاخیر حسابرسی برای شرکت های که 1- در صنعت غیر مالی هستند، 2- اظهار نظر حسابرسی آنها غیر مقبول است، 3- تاریخ پایان سال مالی آنها به غیر 31 دسامبر است،4- غیر از پنج موسسه بزرگ حسابرسی مورد حسابرسی قرار گرفته اند، 5- سود منفی گزارش کرده اند، و 6- ریسک بالاتری دارند، طولانی تر است</w:t>
            </w:r>
          </w:p>
        </w:tc>
      </w:tr>
      <w:tr w:rsidR="00742558" w:rsidRPr="00E122D9" w:rsidTr="00CC76AA">
        <w:trPr>
          <w:jc w:val="center"/>
        </w:trPr>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rsidR="00742558" w:rsidRPr="00AD5F33" w:rsidRDefault="00742558" w:rsidP="00CC76AA">
            <w:pPr>
              <w:pStyle w:val="Subtitle"/>
              <w:numPr>
                <w:ilvl w:val="0"/>
                <w:numId w:val="39"/>
              </w:numPr>
              <w:spacing w:line="192" w:lineRule="auto"/>
              <w:rPr>
                <w:rFonts w:cs="B Lotus"/>
                <w:sz w:val="24"/>
                <w:szCs w:val="24"/>
                <w:rtl/>
                <w:lang w:val="en-US" w:eastAsia="en-US" w:bidi="fa-IR"/>
              </w:rPr>
            </w:pPr>
          </w:p>
        </w:tc>
        <w:tc>
          <w:tcPr>
            <w:tcW w:w="1189" w:type="pct"/>
            <w:tcBorders>
              <w:top w:val="single" w:sz="4" w:space="0" w:color="auto"/>
              <w:left w:val="single" w:sz="4" w:space="0" w:color="auto"/>
              <w:bottom w:val="single" w:sz="4" w:space="0" w:color="auto"/>
              <w:right w:val="single" w:sz="4" w:space="0" w:color="auto"/>
            </w:tcBorders>
            <w:shd w:val="clear" w:color="auto" w:fill="auto"/>
            <w:vAlign w:val="center"/>
          </w:tcPr>
          <w:p w:rsidR="00742558" w:rsidRPr="00AD5F33" w:rsidRDefault="00742558" w:rsidP="00CC76AA">
            <w:pPr>
              <w:pStyle w:val="Subtitle"/>
              <w:spacing w:line="192" w:lineRule="auto"/>
              <w:rPr>
                <w:rFonts w:cs="B Lotus"/>
                <w:sz w:val="24"/>
                <w:szCs w:val="24"/>
                <w:rtl/>
                <w:lang w:val="en-US" w:eastAsia="en-US" w:bidi="fa-IR"/>
              </w:rPr>
            </w:pPr>
            <w:r w:rsidRPr="00AD5F33">
              <w:rPr>
                <w:rFonts w:cs="B Lotus" w:hint="cs"/>
                <w:sz w:val="24"/>
                <w:szCs w:val="24"/>
                <w:rtl/>
                <w:lang w:val="en-US" w:eastAsia="en-US" w:bidi="fa-IR"/>
              </w:rPr>
              <w:t>عبدالسلام و استریت</w:t>
            </w:r>
          </w:p>
        </w:tc>
        <w:tc>
          <w:tcPr>
            <w:tcW w:w="427" w:type="pct"/>
            <w:tcBorders>
              <w:top w:val="single" w:sz="4" w:space="0" w:color="auto"/>
              <w:left w:val="single" w:sz="4" w:space="0" w:color="auto"/>
              <w:bottom w:val="single" w:sz="4" w:space="0" w:color="auto"/>
              <w:right w:val="single" w:sz="4" w:space="0" w:color="auto"/>
            </w:tcBorders>
            <w:shd w:val="clear" w:color="auto" w:fill="auto"/>
            <w:vAlign w:val="center"/>
          </w:tcPr>
          <w:p w:rsidR="00742558" w:rsidRPr="00AD5F33" w:rsidRDefault="00742558" w:rsidP="00CC76AA">
            <w:pPr>
              <w:pStyle w:val="Subtitle"/>
              <w:spacing w:line="192" w:lineRule="auto"/>
              <w:rPr>
                <w:rFonts w:cs="B Lotus"/>
                <w:sz w:val="24"/>
                <w:szCs w:val="24"/>
                <w:rtl/>
                <w:lang w:val="en-US" w:eastAsia="en-US" w:bidi="fa-IR"/>
              </w:rPr>
            </w:pPr>
            <w:r w:rsidRPr="00AD5F33">
              <w:rPr>
                <w:rFonts w:cs="B Lotus"/>
                <w:sz w:val="24"/>
                <w:szCs w:val="24"/>
                <w:lang w:val="en-US" w:eastAsia="en-US" w:bidi="fa-IR"/>
              </w:rPr>
              <w:t>2007</w:t>
            </w:r>
          </w:p>
        </w:tc>
        <w:tc>
          <w:tcPr>
            <w:tcW w:w="1539" w:type="pct"/>
            <w:tcBorders>
              <w:top w:val="single" w:sz="4" w:space="0" w:color="auto"/>
              <w:left w:val="single" w:sz="4" w:space="0" w:color="auto"/>
              <w:bottom w:val="single" w:sz="4" w:space="0" w:color="auto"/>
              <w:right w:val="single" w:sz="4" w:space="0" w:color="auto"/>
            </w:tcBorders>
            <w:shd w:val="clear" w:color="auto" w:fill="auto"/>
            <w:vAlign w:val="center"/>
          </w:tcPr>
          <w:p w:rsidR="00742558" w:rsidRPr="00AD5F33" w:rsidRDefault="00742558" w:rsidP="00CC76AA">
            <w:pPr>
              <w:pStyle w:val="Subtitle"/>
              <w:spacing w:line="192" w:lineRule="auto"/>
              <w:jc w:val="left"/>
              <w:rPr>
                <w:rFonts w:cs="B Lotus"/>
                <w:sz w:val="24"/>
                <w:szCs w:val="24"/>
                <w:rtl/>
                <w:lang w:val="en-US" w:eastAsia="en-US" w:bidi="fa-IR"/>
              </w:rPr>
            </w:pPr>
            <w:r w:rsidRPr="00AD5F33">
              <w:rPr>
                <w:rFonts w:cs="B Lotus" w:hint="cs"/>
                <w:sz w:val="24"/>
                <w:szCs w:val="24"/>
                <w:rtl/>
                <w:lang w:val="en-US" w:eastAsia="en-US" w:bidi="fa-IR"/>
              </w:rPr>
              <w:t>بررسی اثر متغیرهای حاکمیت شرکتی را روی به موقع بودن گزارشگری شرکت</w:t>
            </w:r>
          </w:p>
        </w:tc>
        <w:tc>
          <w:tcPr>
            <w:tcW w:w="1466" w:type="pct"/>
            <w:tcBorders>
              <w:top w:val="single" w:sz="4" w:space="0" w:color="auto"/>
              <w:left w:val="single" w:sz="4" w:space="0" w:color="auto"/>
              <w:bottom w:val="single" w:sz="4" w:space="0" w:color="auto"/>
              <w:right w:val="single" w:sz="4" w:space="0" w:color="auto"/>
            </w:tcBorders>
            <w:shd w:val="clear" w:color="auto" w:fill="auto"/>
            <w:vAlign w:val="center"/>
          </w:tcPr>
          <w:p w:rsidR="00742558" w:rsidRPr="00AD5F33" w:rsidRDefault="00742558" w:rsidP="00CC76AA">
            <w:pPr>
              <w:pStyle w:val="Subtitle"/>
              <w:spacing w:line="192" w:lineRule="auto"/>
              <w:jc w:val="left"/>
              <w:rPr>
                <w:rFonts w:cs="B Lotus"/>
                <w:sz w:val="24"/>
                <w:szCs w:val="24"/>
                <w:rtl/>
                <w:lang w:val="en-US" w:eastAsia="en-US" w:bidi="fa-IR"/>
              </w:rPr>
            </w:pPr>
            <w:r w:rsidRPr="00AD5F33">
              <w:rPr>
                <w:rFonts w:cs="B Lotus" w:hint="cs"/>
                <w:sz w:val="24"/>
                <w:szCs w:val="24"/>
                <w:rtl/>
                <w:lang w:val="en-US" w:eastAsia="en-US" w:bidi="fa-IR"/>
              </w:rPr>
              <w:t>بیانگر وجود یک رابطه معنی دار مهم بین متغیرهای حاکمیت شرکتی تجربه و استقلال هیات مدیره و به موقع بودن گزارشگری مالی</w:t>
            </w:r>
          </w:p>
        </w:tc>
      </w:tr>
      <w:tr w:rsidR="00742558" w:rsidRPr="00E122D9" w:rsidTr="00CC76AA">
        <w:trPr>
          <w:jc w:val="center"/>
        </w:trPr>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rsidR="00742558" w:rsidRPr="00AD5F33" w:rsidRDefault="00742558" w:rsidP="00CC76AA">
            <w:pPr>
              <w:pStyle w:val="Subtitle"/>
              <w:numPr>
                <w:ilvl w:val="0"/>
                <w:numId w:val="39"/>
              </w:numPr>
              <w:spacing w:line="192" w:lineRule="auto"/>
              <w:rPr>
                <w:rFonts w:cs="B Lotus"/>
                <w:sz w:val="24"/>
                <w:szCs w:val="24"/>
                <w:rtl/>
                <w:lang w:val="en-US" w:eastAsia="en-US" w:bidi="fa-IR"/>
              </w:rPr>
            </w:pPr>
          </w:p>
        </w:tc>
        <w:tc>
          <w:tcPr>
            <w:tcW w:w="1189" w:type="pct"/>
            <w:tcBorders>
              <w:top w:val="single" w:sz="4" w:space="0" w:color="auto"/>
              <w:left w:val="single" w:sz="4" w:space="0" w:color="auto"/>
              <w:bottom w:val="single" w:sz="4" w:space="0" w:color="auto"/>
              <w:right w:val="single" w:sz="4" w:space="0" w:color="auto"/>
            </w:tcBorders>
            <w:shd w:val="clear" w:color="auto" w:fill="auto"/>
            <w:vAlign w:val="center"/>
          </w:tcPr>
          <w:p w:rsidR="00742558" w:rsidRPr="00AD5F33" w:rsidRDefault="00742558" w:rsidP="00CC76AA">
            <w:pPr>
              <w:pStyle w:val="Subtitle"/>
              <w:spacing w:line="192" w:lineRule="auto"/>
              <w:rPr>
                <w:rFonts w:cs="B Lotus"/>
                <w:sz w:val="24"/>
                <w:szCs w:val="24"/>
                <w:rtl/>
                <w:lang w:val="en-US" w:eastAsia="en-US" w:bidi="fa-IR"/>
              </w:rPr>
            </w:pPr>
            <w:r w:rsidRPr="00AD5F33">
              <w:rPr>
                <w:rFonts w:cs="B Lotus" w:hint="cs"/>
                <w:sz w:val="24"/>
                <w:szCs w:val="24"/>
                <w:rtl/>
                <w:lang w:val="en-US" w:eastAsia="en-US" w:bidi="fa-IR"/>
              </w:rPr>
              <w:t>دوگان</w:t>
            </w:r>
            <w:r w:rsidRPr="00AD5F33">
              <w:rPr>
                <w:rFonts w:cs="B Lotus"/>
                <w:sz w:val="24"/>
                <w:szCs w:val="24"/>
                <w:lang w:val="en-US" w:eastAsia="en-US" w:bidi="fa-IR"/>
              </w:rPr>
              <w:t xml:space="preserve"> </w:t>
            </w:r>
            <w:r w:rsidRPr="00AD5F33">
              <w:rPr>
                <w:rFonts w:cs="B Lotus" w:hint="cs"/>
                <w:sz w:val="24"/>
                <w:szCs w:val="24"/>
                <w:rtl/>
                <w:lang w:val="en-US" w:eastAsia="en-US" w:bidi="fa-IR"/>
              </w:rPr>
              <w:t>و</w:t>
            </w:r>
            <w:r w:rsidRPr="00AD5F33">
              <w:rPr>
                <w:rFonts w:cs="B Lotus"/>
                <w:sz w:val="24"/>
                <w:szCs w:val="24"/>
                <w:lang w:val="en-US" w:eastAsia="en-US" w:bidi="fa-IR"/>
              </w:rPr>
              <w:t xml:space="preserve"> </w:t>
            </w:r>
            <w:r w:rsidRPr="00AD5F33">
              <w:rPr>
                <w:rFonts w:cs="B Lotus" w:hint="cs"/>
                <w:sz w:val="24"/>
                <w:szCs w:val="24"/>
                <w:rtl/>
                <w:lang w:val="en-US" w:eastAsia="en-US" w:bidi="fa-IR"/>
              </w:rPr>
              <w:t>همكاران</w:t>
            </w:r>
          </w:p>
        </w:tc>
        <w:tc>
          <w:tcPr>
            <w:tcW w:w="427" w:type="pct"/>
            <w:tcBorders>
              <w:top w:val="single" w:sz="4" w:space="0" w:color="auto"/>
              <w:left w:val="single" w:sz="4" w:space="0" w:color="auto"/>
              <w:bottom w:val="single" w:sz="4" w:space="0" w:color="auto"/>
              <w:right w:val="single" w:sz="4" w:space="0" w:color="auto"/>
            </w:tcBorders>
            <w:shd w:val="clear" w:color="auto" w:fill="auto"/>
            <w:vAlign w:val="center"/>
          </w:tcPr>
          <w:p w:rsidR="00742558" w:rsidRPr="00AD5F33" w:rsidRDefault="00742558" w:rsidP="00CC76AA">
            <w:pPr>
              <w:pStyle w:val="Subtitle"/>
              <w:spacing w:line="192" w:lineRule="auto"/>
              <w:rPr>
                <w:rFonts w:cs="B Lotus"/>
                <w:sz w:val="24"/>
                <w:szCs w:val="24"/>
                <w:lang w:val="en-US" w:eastAsia="en-US" w:bidi="fa-IR"/>
              </w:rPr>
            </w:pPr>
            <w:r w:rsidRPr="00AD5F33">
              <w:rPr>
                <w:rFonts w:cs="B Lotus" w:hint="cs"/>
                <w:sz w:val="24"/>
                <w:szCs w:val="24"/>
                <w:rtl/>
                <w:lang w:val="en-US" w:eastAsia="en-US" w:bidi="fa-IR"/>
              </w:rPr>
              <w:t>2007</w:t>
            </w:r>
          </w:p>
        </w:tc>
        <w:tc>
          <w:tcPr>
            <w:tcW w:w="1539" w:type="pct"/>
            <w:tcBorders>
              <w:top w:val="single" w:sz="4" w:space="0" w:color="auto"/>
              <w:left w:val="single" w:sz="4" w:space="0" w:color="auto"/>
              <w:bottom w:val="single" w:sz="4" w:space="0" w:color="auto"/>
              <w:right w:val="single" w:sz="4" w:space="0" w:color="auto"/>
            </w:tcBorders>
            <w:shd w:val="clear" w:color="auto" w:fill="auto"/>
            <w:vAlign w:val="center"/>
          </w:tcPr>
          <w:p w:rsidR="00742558" w:rsidRPr="00AD5F33" w:rsidRDefault="00742558" w:rsidP="00CC76AA">
            <w:pPr>
              <w:pStyle w:val="Subtitle"/>
              <w:spacing w:line="192" w:lineRule="auto"/>
              <w:jc w:val="left"/>
              <w:rPr>
                <w:rFonts w:cs="B Lotus"/>
                <w:sz w:val="24"/>
                <w:szCs w:val="24"/>
                <w:lang w:val="en-US" w:eastAsia="en-US" w:bidi="fa-IR"/>
              </w:rPr>
            </w:pPr>
            <w:r w:rsidRPr="00AD5F33">
              <w:rPr>
                <w:rFonts w:cs="B Lotus" w:hint="cs"/>
                <w:sz w:val="24"/>
                <w:szCs w:val="24"/>
                <w:rtl/>
                <w:lang w:val="en-US" w:eastAsia="en-US" w:bidi="fa-IR"/>
              </w:rPr>
              <w:t>به</w:t>
            </w:r>
            <w:r w:rsidRPr="00AD5F33">
              <w:rPr>
                <w:rFonts w:cs="B Lotus"/>
                <w:sz w:val="24"/>
                <w:szCs w:val="24"/>
                <w:lang w:val="en-US" w:eastAsia="en-US" w:bidi="fa-IR"/>
              </w:rPr>
              <w:t xml:space="preserve"> </w:t>
            </w:r>
            <w:r w:rsidRPr="00AD5F33">
              <w:rPr>
                <w:rFonts w:cs="B Lotus" w:hint="cs"/>
                <w:sz w:val="24"/>
                <w:szCs w:val="24"/>
                <w:rtl/>
                <w:lang w:val="en-US" w:eastAsia="en-US" w:bidi="fa-IR"/>
              </w:rPr>
              <w:t>بررسي</w:t>
            </w:r>
            <w:r w:rsidRPr="00AD5F33">
              <w:rPr>
                <w:rFonts w:cs="B Lotus"/>
                <w:sz w:val="24"/>
                <w:szCs w:val="24"/>
                <w:lang w:val="en-US" w:eastAsia="en-US" w:bidi="fa-IR"/>
              </w:rPr>
              <w:t xml:space="preserve"> </w:t>
            </w:r>
            <w:r w:rsidRPr="00AD5F33">
              <w:rPr>
                <w:rFonts w:cs="B Lotus" w:hint="cs"/>
                <w:sz w:val="24"/>
                <w:szCs w:val="24"/>
                <w:rtl/>
                <w:lang w:val="en-US" w:eastAsia="en-US" w:bidi="fa-IR"/>
              </w:rPr>
              <w:t>رابطه سودآوري،</w:t>
            </w:r>
            <w:r w:rsidRPr="00AD5F33">
              <w:rPr>
                <w:rFonts w:cs="B Lotus"/>
                <w:sz w:val="24"/>
                <w:szCs w:val="24"/>
                <w:lang w:val="en-US" w:eastAsia="en-US" w:bidi="fa-IR"/>
              </w:rPr>
              <w:t xml:space="preserve"> </w:t>
            </w:r>
            <w:r w:rsidRPr="00AD5F33">
              <w:rPr>
                <w:rFonts w:cs="B Lotus" w:hint="cs"/>
                <w:sz w:val="24"/>
                <w:szCs w:val="24"/>
                <w:rtl/>
                <w:lang w:val="en-US" w:eastAsia="en-US" w:bidi="fa-IR"/>
              </w:rPr>
              <w:t>اندازه</w:t>
            </w:r>
            <w:r w:rsidRPr="00AD5F33">
              <w:rPr>
                <w:rFonts w:cs="B Lotus"/>
                <w:sz w:val="24"/>
                <w:szCs w:val="24"/>
                <w:lang w:val="en-US" w:eastAsia="en-US" w:bidi="fa-IR"/>
              </w:rPr>
              <w:t xml:space="preserve"> </w:t>
            </w:r>
            <w:r w:rsidRPr="00AD5F33">
              <w:rPr>
                <w:rFonts w:cs="B Lotus" w:hint="cs"/>
                <w:sz w:val="24"/>
                <w:szCs w:val="24"/>
                <w:rtl/>
                <w:lang w:val="en-US" w:eastAsia="en-US" w:bidi="fa-IR"/>
              </w:rPr>
              <w:t>شركت</w:t>
            </w:r>
            <w:r w:rsidRPr="00AD5F33">
              <w:rPr>
                <w:rFonts w:cs="B Lotus"/>
                <w:sz w:val="24"/>
                <w:szCs w:val="24"/>
                <w:lang w:val="en-US" w:eastAsia="en-US" w:bidi="fa-IR"/>
              </w:rPr>
              <w:t xml:space="preserve"> </w:t>
            </w:r>
            <w:r w:rsidRPr="00AD5F33">
              <w:rPr>
                <w:rFonts w:cs="B Lotus" w:hint="cs"/>
                <w:sz w:val="24"/>
                <w:szCs w:val="24"/>
                <w:rtl/>
                <w:lang w:val="en-US" w:eastAsia="en-US" w:bidi="fa-IR"/>
              </w:rPr>
              <w:t>و</w:t>
            </w:r>
            <w:r w:rsidRPr="00AD5F33">
              <w:rPr>
                <w:rFonts w:cs="B Lotus"/>
                <w:sz w:val="24"/>
                <w:szCs w:val="24"/>
                <w:lang w:val="en-US" w:eastAsia="en-US" w:bidi="fa-IR"/>
              </w:rPr>
              <w:t xml:space="preserve"> </w:t>
            </w:r>
            <w:r w:rsidRPr="00AD5F33">
              <w:rPr>
                <w:rFonts w:cs="B Lotus" w:hint="cs"/>
                <w:sz w:val="24"/>
                <w:szCs w:val="24"/>
                <w:rtl/>
                <w:lang w:val="en-US" w:eastAsia="en-US" w:bidi="fa-IR"/>
              </w:rPr>
              <w:t>ريسك</w:t>
            </w:r>
            <w:r w:rsidRPr="00AD5F33">
              <w:rPr>
                <w:rFonts w:cs="B Lotus"/>
                <w:sz w:val="24"/>
                <w:szCs w:val="24"/>
                <w:lang w:val="en-US" w:eastAsia="en-US" w:bidi="fa-IR"/>
              </w:rPr>
              <w:t xml:space="preserve"> </w:t>
            </w:r>
            <w:r w:rsidRPr="00AD5F33">
              <w:rPr>
                <w:rFonts w:cs="B Lotus" w:hint="cs"/>
                <w:sz w:val="24"/>
                <w:szCs w:val="24"/>
                <w:rtl/>
                <w:lang w:val="en-US" w:eastAsia="en-US" w:bidi="fa-IR"/>
              </w:rPr>
              <w:t>مالي</w:t>
            </w:r>
            <w:r w:rsidRPr="00AD5F33">
              <w:rPr>
                <w:rFonts w:cs="B Lotus"/>
                <w:sz w:val="24"/>
                <w:szCs w:val="24"/>
                <w:lang w:val="en-US" w:eastAsia="en-US" w:bidi="fa-IR"/>
              </w:rPr>
              <w:t xml:space="preserve"> </w:t>
            </w:r>
            <w:r w:rsidRPr="00AD5F33">
              <w:rPr>
                <w:rFonts w:cs="B Lotus" w:hint="cs"/>
                <w:sz w:val="24"/>
                <w:szCs w:val="24"/>
                <w:rtl/>
                <w:lang w:val="en-US" w:eastAsia="en-US" w:bidi="fa-IR"/>
              </w:rPr>
              <w:t>با</w:t>
            </w:r>
            <w:r w:rsidRPr="00AD5F33">
              <w:rPr>
                <w:rFonts w:cs="B Lotus"/>
                <w:sz w:val="24"/>
                <w:szCs w:val="24"/>
                <w:lang w:val="en-US" w:eastAsia="en-US" w:bidi="fa-IR"/>
              </w:rPr>
              <w:t xml:space="preserve"> </w:t>
            </w:r>
            <w:r w:rsidRPr="00AD5F33">
              <w:rPr>
                <w:rFonts w:cs="B Lotus" w:hint="cs"/>
                <w:sz w:val="24"/>
                <w:szCs w:val="24"/>
                <w:rtl/>
                <w:lang w:val="en-US" w:eastAsia="en-US" w:bidi="fa-IR"/>
              </w:rPr>
              <w:t>به موقع بودن</w:t>
            </w:r>
            <w:r w:rsidRPr="00AD5F33">
              <w:rPr>
                <w:rFonts w:cs="B Lotus"/>
                <w:sz w:val="24"/>
                <w:szCs w:val="24"/>
                <w:lang w:val="en-US" w:eastAsia="en-US" w:bidi="fa-IR"/>
              </w:rPr>
              <w:t xml:space="preserve"> </w:t>
            </w:r>
            <w:r w:rsidRPr="00AD5F33">
              <w:rPr>
                <w:rFonts w:cs="B Lotus" w:hint="cs"/>
                <w:sz w:val="24"/>
                <w:szCs w:val="24"/>
                <w:rtl/>
                <w:lang w:val="en-US" w:eastAsia="en-US" w:bidi="fa-IR"/>
              </w:rPr>
              <w:t>زمان</w:t>
            </w:r>
            <w:r w:rsidRPr="00AD5F33">
              <w:rPr>
                <w:rFonts w:cs="B Lotus"/>
                <w:sz w:val="24"/>
                <w:szCs w:val="24"/>
                <w:lang w:val="en-US" w:eastAsia="en-US" w:bidi="fa-IR"/>
              </w:rPr>
              <w:t xml:space="preserve"> </w:t>
            </w:r>
            <w:r w:rsidRPr="00AD5F33">
              <w:rPr>
                <w:rFonts w:cs="B Lotus" w:hint="cs"/>
                <w:sz w:val="24"/>
                <w:szCs w:val="24"/>
                <w:rtl/>
                <w:lang w:val="en-US" w:eastAsia="en-US" w:bidi="fa-IR"/>
              </w:rPr>
              <w:t>گزارشگري</w:t>
            </w:r>
          </w:p>
        </w:tc>
        <w:tc>
          <w:tcPr>
            <w:tcW w:w="1466" w:type="pct"/>
            <w:tcBorders>
              <w:top w:val="single" w:sz="4" w:space="0" w:color="auto"/>
              <w:left w:val="single" w:sz="4" w:space="0" w:color="auto"/>
              <w:bottom w:val="single" w:sz="4" w:space="0" w:color="auto"/>
              <w:right w:val="single" w:sz="4" w:space="0" w:color="auto"/>
            </w:tcBorders>
            <w:shd w:val="clear" w:color="auto" w:fill="auto"/>
            <w:vAlign w:val="center"/>
          </w:tcPr>
          <w:p w:rsidR="00742558" w:rsidRPr="00AD5F33" w:rsidRDefault="00742558" w:rsidP="00CC76AA">
            <w:pPr>
              <w:pStyle w:val="Subtitle"/>
              <w:spacing w:line="192" w:lineRule="auto"/>
              <w:jc w:val="left"/>
              <w:rPr>
                <w:rFonts w:cs="B Lotus"/>
                <w:sz w:val="24"/>
                <w:szCs w:val="24"/>
                <w:rtl/>
                <w:lang w:val="en-US" w:eastAsia="en-US" w:bidi="fa-IR"/>
              </w:rPr>
            </w:pPr>
            <w:r w:rsidRPr="00AD5F33">
              <w:rPr>
                <w:rFonts w:cs="B Lotus" w:hint="cs"/>
                <w:sz w:val="24"/>
                <w:szCs w:val="24"/>
                <w:rtl/>
                <w:lang w:val="en-US" w:eastAsia="en-US" w:bidi="fa-IR"/>
              </w:rPr>
              <w:t>شركت</w:t>
            </w:r>
            <w:r w:rsidRPr="00AD5F33">
              <w:rPr>
                <w:rFonts w:cs="B Lotus"/>
                <w:sz w:val="24"/>
                <w:szCs w:val="24"/>
                <w:lang w:val="en-US" w:eastAsia="en-US" w:bidi="fa-IR"/>
              </w:rPr>
              <w:t xml:space="preserve"> </w:t>
            </w:r>
            <w:r w:rsidRPr="00AD5F33">
              <w:rPr>
                <w:rFonts w:cs="B Lotus" w:hint="cs"/>
                <w:sz w:val="24"/>
                <w:szCs w:val="24"/>
                <w:rtl/>
                <w:lang w:val="en-US" w:eastAsia="en-US" w:bidi="fa-IR"/>
              </w:rPr>
              <w:t>هاي</w:t>
            </w:r>
            <w:r w:rsidRPr="00AD5F33">
              <w:rPr>
                <w:rFonts w:cs="B Lotus"/>
                <w:sz w:val="24"/>
                <w:szCs w:val="24"/>
                <w:lang w:val="en-US" w:eastAsia="en-US" w:bidi="fa-IR"/>
              </w:rPr>
              <w:t xml:space="preserve"> </w:t>
            </w:r>
            <w:r w:rsidRPr="00AD5F33">
              <w:rPr>
                <w:rFonts w:cs="B Lotus" w:hint="cs"/>
                <w:sz w:val="24"/>
                <w:szCs w:val="24"/>
                <w:rtl/>
                <w:lang w:val="en-US" w:eastAsia="en-US" w:bidi="fa-IR"/>
              </w:rPr>
              <w:t>سودآور</w:t>
            </w:r>
            <w:r w:rsidRPr="00AD5F33">
              <w:rPr>
                <w:rFonts w:cs="B Lotus"/>
                <w:sz w:val="24"/>
                <w:szCs w:val="24"/>
                <w:lang w:val="en-US" w:eastAsia="en-US" w:bidi="fa-IR"/>
              </w:rPr>
              <w:t xml:space="preserve"> </w:t>
            </w:r>
            <w:r w:rsidRPr="00AD5F33">
              <w:rPr>
                <w:rFonts w:cs="B Lotus" w:hint="cs"/>
                <w:sz w:val="24"/>
                <w:szCs w:val="24"/>
                <w:rtl/>
                <w:lang w:val="en-US" w:eastAsia="en-US" w:bidi="fa-IR"/>
              </w:rPr>
              <w:t>در</w:t>
            </w:r>
            <w:r w:rsidRPr="00AD5F33">
              <w:rPr>
                <w:rFonts w:cs="B Lotus"/>
                <w:sz w:val="24"/>
                <w:szCs w:val="24"/>
                <w:lang w:val="en-US" w:eastAsia="en-US" w:bidi="fa-IR"/>
              </w:rPr>
              <w:t xml:space="preserve"> </w:t>
            </w:r>
            <w:r w:rsidRPr="00AD5F33">
              <w:rPr>
                <w:rFonts w:cs="B Lotus" w:hint="cs"/>
                <w:sz w:val="24"/>
                <w:szCs w:val="24"/>
                <w:rtl/>
                <w:lang w:val="en-US" w:eastAsia="en-US" w:bidi="fa-IR"/>
              </w:rPr>
              <w:t>مقابل</w:t>
            </w:r>
            <w:r w:rsidRPr="00AD5F33">
              <w:rPr>
                <w:rFonts w:cs="B Lotus"/>
                <w:sz w:val="24"/>
                <w:szCs w:val="24"/>
                <w:lang w:val="en-US" w:eastAsia="en-US" w:bidi="fa-IR"/>
              </w:rPr>
              <w:t xml:space="preserve"> </w:t>
            </w:r>
            <w:r w:rsidRPr="00AD5F33">
              <w:rPr>
                <w:rFonts w:cs="B Lotus" w:hint="cs"/>
                <w:sz w:val="24"/>
                <w:szCs w:val="24"/>
                <w:rtl/>
                <w:lang w:val="en-US" w:eastAsia="en-US" w:bidi="fa-IR"/>
              </w:rPr>
              <w:t>شركت</w:t>
            </w:r>
            <w:r w:rsidRPr="00AD5F33">
              <w:rPr>
                <w:rFonts w:cs="B Lotus"/>
                <w:sz w:val="24"/>
                <w:szCs w:val="24"/>
                <w:lang w:val="en-US" w:eastAsia="en-US" w:bidi="fa-IR"/>
              </w:rPr>
              <w:t xml:space="preserve"> </w:t>
            </w:r>
            <w:r w:rsidRPr="00AD5F33">
              <w:rPr>
                <w:rFonts w:cs="B Lotus" w:hint="cs"/>
                <w:sz w:val="24"/>
                <w:szCs w:val="24"/>
                <w:rtl/>
                <w:lang w:val="en-US" w:eastAsia="en-US" w:bidi="fa-IR"/>
              </w:rPr>
              <w:t>هاي</w:t>
            </w:r>
            <w:r w:rsidRPr="00AD5F33">
              <w:rPr>
                <w:rFonts w:cs="B Lotus"/>
                <w:sz w:val="24"/>
                <w:szCs w:val="24"/>
                <w:lang w:val="en-US" w:eastAsia="en-US" w:bidi="fa-IR"/>
              </w:rPr>
              <w:t xml:space="preserve"> </w:t>
            </w:r>
            <w:r w:rsidRPr="00AD5F33">
              <w:rPr>
                <w:rFonts w:cs="B Lotus" w:hint="cs"/>
                <w:sz w:val="24"/>
                <w:szCs w:val="24"/>
                <w:rtl/>
                <w:lang w:val="en-US" w:eastAsia="en-US" w:bidi="fa-IR"/>
              </w:rPr>
              <w:t>زيانده علاقه</w:t>
            </w:r>
            <w:r w:rsidRPr="00AD5F33">
              <w:rPr>
                <w:rFonts w:cs="B Lotus"/>
                <w:sz w:val="24"/>
                <w:szCs w:val="24"/>
                <w:lang w:val="en-US" w:eastAsia="en-US" w:bidi="fa-IR"/>
              </w:rPr>
              <w:t xml:space="preserve"> </w:t>
            </w:r>
            <w:r w:rsidRPr="00AD5F33">
              <w:rPr>
                <w:rFonts w:cs="B Lotus" w:hint="cs"/>
                <w:sz w:val="24"/>
                <w:szCs w:val="24"/>
                <w:rtl/>
                <w:lang w:val="en-US" w:eastAsia="en-US" w:bidi="fa-IR"/>
              </w:rPr>
              <w:t>بيشتري</w:t>
            </w:r>
            <w:r w:rsidRPr="00AD5F33">
              <w:rPr>
                <w:rFonts w:cs="B Lotus"/>
                <w:sz w:val="24"/>
                <w:szCs w:val="24"/>
                <w:lang w:val="en-US" w:eastAsia="en-US" w:bidi="fa-IR"/>
              </w:rPr>
              <w:t xml:space="preserve"> </w:t>
            </w:r>
            <w:r w:rsidRPr="00AD5F33">
              <w:rPr>
                <w:rFonts w:cs="B Lotus" w:hint="cs"/>
                <w:sz w:val="24"/>
                <w:szCs w:val="24"/>
                <w:rtl/>
                <w:lang w:val="en-US" w:eastAsia="en-US" w:bidi="fa-IR"/>
              </w:rPr>
              <w:t>به</w:t>
            </w:r>
            <w:r w:rsidRPr="00AD5F33">
              <w:rPr>
                <w:rFonts w:cs="B Lotus"/>
                <w:sz w:val="24"/>
                <w:szCs w:val="24"/>
                <w:lang w:val="en-US" w:eastAsia="en-US" w:bidi="fa-IR"/>
              </w:rPr>
              <w:t xml:space="preserve"> </w:t>
            </w:r>
            <w:r w:rsidRPr="00AD5F33">
              <w:rPr>
                <w:rFonts w:cs="B Lotus" w:hint="cs"/>
                <w:sz w:val="24"/>
                <w:szCs w:val="24"/>
                <w:rtl/>
                <w:lang w:val="en-US" w:eastAsia="en-US" w:bidi="fa-IR"/>
              </w:rPr>
              <w:t>ارائه</w:t>
            </w:r>
            <w:r w:rsidRPr="00AD5F33">
              <w:rPr>
                <w:rFonts w:cs="B Lotus"/>
                <w:sz w:val="24"/>
                <w:szCs w:val="24"/>
                <w:lang w:val="en-US" w:eastAsia="en-US" w:bidi="fa-IR"/>
              </w:rPr>
              <w:t xml:space="preserve"> </w:t>
            </w:r>
            <w:r w:rsidRPr="00AD5F33">
              <w:rPr>
                <w:rFonts w:cs="B Lotus" w:hint="cs"/>
                <w:sz w:val="24"/>
                <w:szCs w:val="24"/>
                <w:rtl/>
                <w:lang w:val="en-US" w:eastAsia="en-US" w:bidi="fa-IR"/>
              </w:rPr>
              <w:t>سريعتر</w:t>
            </w:r>
            <w:r w:rsidRPr="00AD5F33">
              <w:rPr>
                <w:rFonts w:cs="B Lotus"/>
                <w:sz w:val="24"/>
                <w:szCs w:val="24"/>
                <w:lang w:val="en-US" w:eastAsia="en-US" w:bidi="fa-IR"/>
              </w:rPr>
              <w:t xml:space="preserve"> </w:t>
            </w:r>
            <w:r w:rsidRPr="00AD5F33">
              <w:rPr>
                <w:rFonts w:cs="B Lotus" w:hint="cs"/>
                <w:sz w:val="24"/>
                <w:szCs w:val="24"/>
                <w:rtl/>
                <w:lang w:val="en-US" w:eastAsia="en-US" w:bidi="fa-IR"/>
              </w:rPr>
              <w:t>گزارش</w:t>
            </w:r>
            <w:r w:rsidRPr="00AD5F33">
              <w:rPr>
                <w:rFonts w:cs="B Lotus"/>
                <w:sz w:val="24"/>
                <w:szCs w:val="24"/>
                <w:lang w:val="en-US" w:eastAsia="en-US" w:bidi="fa-IR"/>
              </w:rPr>
              <w:t xml:space="preserve"> </w:t>
            </w:r>
            <w:r w:rsidRPr="00AD5F33">
              <w:rPr>
                <w:rFonts w:cs="B Lotus" w:hint="cs"/>
                <w:sz w:val="24"/>
                <w:szCs w:val="24"/>
                <w:rtl/>
                <w:lang w:val="en-US" w:eastAsia="en-US" w:bidi="fa-IR"/>
              </w:rPr>
              <w:t>هاي</w:t>
            </w:r>
            <w:r w:rsidRPr="00AD5F33">
              <w:rPr>
                <w:rFonts w:cs="B Lotus"/>
                <w:sz w:val="24"/>
                <w:szCs w:val="24"/>
                <w:lang w:val="en-US" w:eastAsia="en-US" w:bidi="fa-IR"/>
              </w:rPr>
              <w:t xml:space="preserve"> </w:t>
            </w:r>
            <w:r w:rsidRPr="00AD5F33">
              <w:rPr>
                <w:rFonts w:cs="B Lotus" w:hint="cs"/>
                <w:sz w:val="24"/>
                <w:szCs w:val="24"/>
                <w:rtl/>
                <w:lang w:val="en-US" w:eastAsia="en-US" w:bidi="fa-IR"/>
              </w:rPr>
              <w:t>مالي داشته</w:t>
            </w:r>
            <w:r w:rsidRPr="00AD5F33">
              <w:rPr>
                <w:rFonts w:cs="B Lotus"/>
                <w:sz w:val="24"/>
                <w:szCs w:val="24"/>
                <w:lang w:val="en-US" w:eastAsia="en-US" w:bidi="fa-IR"/>
              </w:rPr>
              <w:t xml:space="preserve"> </w:t>
            </w:r>
            <w:r w:rsidRPr="00AD5F33">
              <w:rPr>
                <w:rFonts w:cs="B Lotus" w:hint="cs"/>
                <w:sz w:val="24"/>
                <w:szCs w:val="24"/>
                <w:rtl/>
                <w:lang w:val="en-US" w:eastAsia="en-US" w:bidi="fa-IR"/>
              </w:rPr>
              <w:t>اند</w:t>
            </w:r>
          </w:p>
        </w:tc>
      </w:tr>
      <w:tr w:rsidR="00742558" w:rsidRPr="00E122D9" w:rsidTr="00CC76AA">
        <w:trPr>
          <w:jc w:val="center"/>
        </w:trPr>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rsidR="00742558" w:rsidRPr="00AD5F33" w:rsidRDefault="00742558" w:rsidP="00CC76AA">
            <w:pPr>
              <w:pStyle w:val="Subtitle"/>
              <w:numPr>
                <w:ilvl w:val="0"/>
                <w:numId w:val="39"/>
              </w:numPr>
              <w:spacing w:line="192" w:lineRule="auto"/>
              <w:rPr>
                <w:rFonts w:cs="B Lotus"/>
                <w:sz w:val="24"/>
                <w:szCs w:val="24"/>
                <w:rtl/>
                <w:lang w:val="en-US" w:eastAsia="en-US" w:bidi="fa-IR"/>
              </w:rPr>
            </w:pPr>
          </w:p>
        </w:tc>
        <w:tc>
          <w:tcPr>
            <w:tcW w:w="1189" w:type="pct"/>
            <w:tcBorders>
              <w:top w:val="single" w:sz="4" w:space="0" w:color="auto"/>
              <w:left w:val="single" w:sz="4" w:space="0" w:color="auto"/>
              <w:bottom w:val="single" w:sz="4" w:space="0" w:color="auto"/>
              <w:right w:val="single" w:sz="4" w:space="0" w:color="auto"/>
            </w:tcBorders>
            <w:shd w:val="clear" w:color="auto" w:fill="auto"/>
            <w:vAlign w:val="center"/>
          </w:tcPr>
          <w:p w:rsidR="00742558" w:rsidRPr="00AD5F33" w:rsidRDefault="00742558" w:rsidP="00CC76AA">
            <w:pPr>
              <w:pStyle w:val="Subtitle"/>
              <w:spacing w:line="192" w:lineRule="auto"/>
              <w:rPr>
                <w:rFonts w:cs="B Lotus"/>
                <w:sz w:val="24"/>
                <w:szCs w:val="24"/>
                <w:rtl/>
                <w:lang w:val="en-US" w:eastAsia="en-US" w:bidi="fa-IR"/>
              </w:rPr>
            </w:pPr>
            <w:r w:rsidRPr="00AD5F33">
              <w:rPr>
                <w:rFonts w:cs="B Lotus" w:hint="cs"/>
                <w:sz w:val="24"/>
                <w:szCs w:val="24"/>
                <w:rtl/>
                <w:lang w:val="en-US" w:eastAsia="en-US" w:bidi="fa-IR"/>
              </w:rPr>
              <w:t>ماهاجان و چاندر</w:t>
            </w:r>
          </w:p>
        </w:tc>
        <w:tc>
          <w:tcPr>
            <w:tcW w:w="427" w:type="pct"/>
            <w:tcBorders>
              <w:top w:val="single" w:sz="4" w:space="0" w:color="auto"/>
              <w:left w:val="single" w:sz="4" w:space="0" w:color="auto"/>
              <w:bottom w:val="single" w:sz="4" w:space="0" w:color="auto"/>
              <w:right w:val="single" w:sz="4" w:space="0" w:color="auto"/>
            </w:tcBorders>
            <w:shd w:val="clear" w:color="auto" w:fill="auto"/>
            <w:vAlign w:val="center"/>
          </w:tcPr>
          <w:p w:rsidR="00742558" w:rsidRPr="00AD5F33" w:rsidRDefault="00742558" w:rsidP="00CC76AA">
            <w:pPr>
              <w:pStyle w:val="Subtitle"/>
              <w:spacing w:line="192" w:lineRule="auto"/>
              <w:rPr>
                <w:rFonts w:cs="B Lotus"/>
                <w:sz w:val="24"/>
                <w:szCs w:val="24"/>
                <w:rtl/>
                <w:lang w:val="en-US" w:eastAsia="en-US" w:bidi="fa-IR"/>
              </w:rPr>
            </w:pPr>
            <w:r w:rsidRPr="00AD5F33">
              <w:rPr>
                <w:rFonts w:cs="B Lotus" w:hint="cs"/>
                <w:sz w:val="24"/>
                <w:szCs w:val="24"/>
                <w:rtl/>
                <w:lang w:val="en-US" w:eastAsia="en-US" w:bidi="fa-IR"/>
              </w:rPr>
              <w:t>2007</w:t>
            </w:r>
          </w:p>
        </w:tc>
        <w:tc>
          <w:tcPr>
            <w:tcW w:w="1539" w:type="pct"/>
            <w:tcBorders>
              <w:top w:val="single" w:sz="4" w:space="0" w:color="auto"/>
              <w:left w:val="single" w:sz="4" w:space="0" w:color="auto"/>
              <w:bottom w:val="single" w:sz="4" w:space="0" w:color="auto"/>
              <w:right w:val="single" w:sz="4" w:space="0" w:color="auto"/>
            </w:tcBorders>
            <w:shd w:val="clear" w:color="auto" w:fill="auto"/>
            <w:vAlign w:val="center"/>
          </w:tcPr>
          <w:p w:rsidR="00742558" w:rsidRPr="00AD5F33" w:rsidRDefault="00742558" w:rsidP="00CC76AA">
            <w:pPr>
              <w:pStyle w:val="Subtitle"/>
              <w:spacing w:line="192" w:lineRule="auto"/>
              <w:jc w:val="left"/>
              <w:rPr>
                <w:rFonts w:cs="B Lotus"/>
                <w:sz w:val="24"/>
                <w:szCs w:val="24"/>
                <w:rtl/>
                <w:lang w:val="en-US" w:eastAsia="en-US" w:bidi="fa-IR"/>
              </w:rPr>
            </w:pPr>
            <w:r w:rsidRPr="00AD5F33">
              <w:rPr>
                <w:rFonts w:cs="B Lotus" w:hint="cs"/>
                <w:sz w:val="24"/>
                <w:szCs w:val="24"/>
                <w:rtl/>
                <w:lang w:val="en-US" w:eastAsia="en-US" w:bidi="fa-IR"/>
              </w:rPr>
              <w:t>بررسی عوامل تاثیر گذار بر ارسال به موقع اطلاعات در کشور هند</w:t>
            </w:r>
          </w:p>
        </w:tc>
        <w:tc>
          <w:tcPr>
            <w:tcW w:w="1466" w:type="pct"/>
            <w:tcBorders>
              <w:top w:val="single" w:sz="4" w:space="0" w:color="auto"/>
              <w:left w:val="single" w:sz="4" w:space="0" w:color="auto"/>
              <w:bottom w:val="single" w:sz="4" w:space="0" w:color="auto"/>
              <w:right w:val="single" w:sz="4" w:space="0" w:color="auto"/>
            </w:tcBorders>
            <w:shd w:val="clear" w:color="auto" w:fill="auto"/>
            <w:vAlign w:val="center"/>
          </w:tcPr>
          <w:p w:rsidR="00742558" w:rsidRPr="00AD5F33" w:rsidRDefault="00742558" w:rsidP="00CC76AA">
            <w:pPr>
              <w:pStyle w:val="Subtitle"/>
              <w:spacing w:line="192" w:lineRule="auto"/>
              <w:jc w:val="left"/>
              <w:rPr>
                <w:rFonts w:cs="B Lotus"/>
                <w:sz w:val="24"/>
                <w:szCs w:val="24"/>
                <w:rtl/>
                <w:lang w:val="en-US" w:eastAsia="en-US" w:bidi="fa-IR"/>
              </w:rPr>
            </w:pPr>
            <w:r w:rsidRPr="00AD5F33">
              <w:rPr>
                <w:rFonts w:cs="B Lotus" w:hint="cs"/>
                <w:sz w:val="24"/>
                <w:szCs w:val="24"/>
                <w:rtl/>
                <w:lang w:val="en-US" w:eastAsia="en-US" w:bidi="fa-IR"/>
              </w:rPr>
              <w:t>اندازه شرکت، نوع صنعت، سودآوری عوامل مهم در ارسال به موقع اطلاعات</w:t>
            </w:r>
          </w:p>
        </w:tc>
      </w:tr>
      <w:tr w:rsidR="00742558" w:rsidRPr="00E122D9" w:rsidTr="00CC76AA">
        <w:trPr>
          <w:jc w:val="center"/>
        </w:trPr>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rsidR="00742558" w:rsidRPr="00AD5F33" w:rsidRDefault="00742558" w:rsidP="00CC76AA">
            <w:pPr>
              <w:pStyle w:val="Subtitle"/>
              <w:numPr>
                <w:ilvl w:val="0"/>
                <w:numId w:val="39"/>
              </w:numPr>
              <w:spacing w:line="192" w:lineRule="auto"/>
              <w:rPr>
                <w:rFonts w:cs="B Lotus"/>
                <w:sz w:val="24"/>
                <w:szCs w:val="24"/>
                <w:rtl/>
                <w:lang w:val="en-US" w:eastAsia="en-US" w:bidi="fa-IR"/>
              </w:rPr>
            </w:pPr>
          </w:p>
        </w:tc>
        <w:tc>
          <w:tcPr>
            <w:tcW w:w="1189" w:type="pct"/>
            <w:tcBorders>
              <w:top w:val="single" w:sz="4" w:space="0" w:color="auto"/>
              <w:left w:val="single" w:sz="4" w:space="0" w:color="auto"/>
              <w:bottom w:val="single" w:sz="4" w:space="0" w:color="auto"/>
              <w:right w:val="single" w:sz="4" w:space="0" w:color="auto"/>
            </w:tcBorders>
            <w:shd w:val="clear" w:color="auto" w:fill="auto"/>
            <w:vAlign w:val="center"/>
          </w:tcPr>
          <w:p w:rsidR="00742558" w:rsidRPr="00AD5F33" w:rsidRDefault="00742558" w:rsidP="00CC76AA">
            <w:pPr>
              <w:pStyle w:val="Subtitle"/>
              <w:spacing w:line="192" w:lineRule="auto"/>
              <w:rPr>
                <w:rFonts w:cs="B Lotus"/>
                <w:sz w:val="24"/>
                <w:szCs w:val="24"/>
                <w:rtl/>
                <w:lang w:val="en-US" w:eastAsia="en-US" w:bidi="fa-IR"/>
              </w:rPr>
            </w:pPr>
            <w:r w:rsidRPr="00AD5F33">
              <w:rPr>
                <w:rFonts w:cs="B Lotus" w:hint="cs"/>
                <w:sz w:val="24"/>
                <w:szCs w:val="24"/>
                <w:rtl/>
                <w:lang w:val="en-US" w:eastAsia="en-US" w:bidi="fa-IR"/>
              </w:rPr>
              <w:t>الموسی و العباس</w:t>
            </w:r>
          </w:p>
        </w:tc>
        <w:tc>
          <w:tcPr>
            <w:tcW w:w="427" w:type="pct"/>
            <w:tcBorders>
              <w:top w:val="single" w:sz="4" w:space="0" w:color="auto"/>
              <w:left w:val="single" w:sz="4" w:space="0" w:color="auto"/>
              <w:bottom w:val="single" w:sz="4" w:space="0" w:color="auto"/>
              <w:right w:val="single" w:sz="4" w:space="0" w:color="auto"/>
            </w:tcBorders>
            <w:shd w:val="clear" w:color="auto" w:fill="auto"/>
            <w:vAlign w:val="center"/>
          </w:tcPr>
          <w:p w:rsidR="00742558" w:rsidRPr="00AD5F33" w:rsidRDefault="00742558" w:rsidP="00CC76AA">
            <w:pPr>
              <w:pStyle w:val="Subtitle"/>
              <w:spacing w:line="192" w:lineRule="auto"/>
              <w:rPr>
                <w:rFonts w:cs="B Lotus"/>
                <w:sz w:val="24"/>
                <w:szCs w:val="24"/>
                <w:rtl/>
                <w:lang w:val="en-US" w:eastAsia="en-US" w:bidi="fa-IR"/>
              </w:rPr>
            </w:pPr>
            <w:r w:rsidRPr="00AD5F33">
              <w:rPr>
                <w:rFonts w:cs="B Lotus" w:hint="cs"/>
                <w:sz w:val="24"/>
                <w:szCs w:val="24"/>
                <w:rtl/>
                <w:lang w:val="en-US" w:eastAsia="en-US" w:bidi="fa-IR"/>
              </w:rPr>
              <w:t>2008</w:t>
            </w:r>
          </w:p>
        </w:tc>
        <w:tc>
          <w:tcPr>
            <w:tcW w:w="1539" w:type="pct"/>
            <w:tcBorders>
              <w:top w:val="single" w:sz="4" w:space="0" w:color="auto"/>
              <w:left w:val="single" w:sz="4" w:space="0" w:color="auto"/>
              <w:bottom w:val="single" w:sz="4" w:space="0" w:color="auto"/>
              <w:right w:val="single" w:sz="4" w:space="0" w:color="auto"/>
            </w:tcBorders>
            <w:shd w:val="clear" w:color="auto" w:fill="auto"/>
            <w:vAlign w:val="center"/>
          </w:tcPr>
          <w:p w:rsidR="00742558" w:rsidRPr="00AD5F33" w:rsidRDefault="00742558" w:rsidP="00CC76AA">
            <w:pPr>
              <w:pStyle w:val="Subtitle"/>
              <w:spacing w:line="192" w:lineRule="auto"/>
              <w:jc w:val="left"/>
              <w:rPr>
                <w:rFonts w:cs="B Lotus"/>
                <w:sz w:val="24"/>
                <w:szCs w:val="24"/>
                <w:rtl/>
                <w:lang w:val="en-US" w:eastAsia="en-US" w:bidi="fa-IR"/>
              </w:rPr>
            </w:pPr>
            <w:r w:rsidRPr="00AD5F33">
              <w:rPr>
                <w:rFonts w:cs="B Lotus" w:hint="cs"/>
                <w:sz w:val="24"/>
                <w:szCs w:val="24"/>
                <w:rtl/>
                <w:lang w:val="en-US" w:eastAsia="en-US" w:bidi="fa-IR"/>
              </w:rPr>
              <w:t>بررسی عوامل تاثیر گذار بر ارسال به موقع اطلاعات</w:t>
            </w:r>
          </w:p>
        </w:tc>
        <w:tc>
          <w:tcPr>
            <w:tcW w:w="1466" w:type="pct"/>
            <w:tcBorders>
              <w:top w:val="single" w:sz="4" w:space="0" w:color="auto"/>
              <w:left w:val="single" w:sz="4" w:space="0" w:color="auto"/>
              <w:bottom w:val="single" w:sz="4" w:space="0" w:color="auto"/>
              <w:right w:val="single" w:sz="4" w:space="0" w:color="auto"/>
            </w:tcBorders>
            <w:shd w:val="clear" w:color="auto" w:fill="auto"/>
            <w:vAlign w:val="center"/>
          </w:tcPr>
          <w:p w:rsidR="00742558" w:rsidRPr="00AD5F33" w:rsidRDefault="00742558" w:rsidP="00CC76AA">
            <w:pPr>
              <w:pStyle w:val="Subtitle"/>
              <w:spacing w:line="192" w:lineRule="auto"/>
              <w:jc w:val="left"/>
              <w:rPr>
                <w:rFonts w:cs="B Lotus"/>
                <w:sz w:val="24"/>
                <w:szCs w:val="24"/>
                <w:rtl/>
                <w:lang w:val="en-US" w:eastAsia="en-US" w:bidi="fa-IR"/>
              </w:rPr>
            </w:pPr>
            <w:r w:rsidRPr="00AD5F33">
              <w:rPr>
                <w:rFonts w:cs="B Lotus" w:hint="cs"/>
                <w:sz w:val="24"/>
                <w:szCs w:val="24"/>
                <w:rtl/>
                <w:lang w:val="en-US" w:eastAsia="en-US" w:bidi="fa-IR"/>
              </w:rPr>
              <w:t xml:space="preserve">اندازه شرکت، نوع اظهار نظر حسابرس، نوع حسابرس، نوع صنعت و سودآوری شرکت از عوامل موثر در ارائه به موقع در </w:t>
            </w:r>
            <w:r w:rsidRPr="00AD5F33">
              <w:rPr>
                <w:rFonts w:cs="B Lotus" w:hint="cs"/>
                <w:sz w:val="24"/>
                <w:szCs w:val="24"/>
                <w:rtl/>
                <w:lang w:val="en-US" w:eastAsia="en-US" w:bidi="fa-IR"/>
              </w:rPr>
              <w:lastRenderedPageBreak/>
              <w:t>گزارش های مالی پایان دوره</w:t>
            </w:r>
          </w:p>
        </w:tc>
      </w:tr>
      <w:tr w:rsidR="00742558" w:rsidRPr="00E122D9" w:rsidTr="00CC76AA">
        <w:trPr>
          <w:jc w:val="center"/>
        </w:trPr>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rsidR="00742558" w:rsidRPr="00AD5F33" w:rsidRDefault="00742558" w:rsidP="00CC76AA">
            <w:pPr>
              <w:pStyle w:val="Subtitle"/>
              <w:numPr>
                <w:ilvl w:val="0"/>
                <w:numId w:val="39"/>
              </w:numPr>
              <w:spacing w:line="192" w:lineRule="auto"/>
              <w:rPr>
                <w:rFonts w:cs="B Lotus"/>
                <w:sz w:val="24"/>
                <w:szCs w:val="24"/>
                <w:rtl/>
                <w:lang w:val="en-US" w:eastAsia="en-US" w:bidi="fa-IR"/>
              </w:rPr>
            </w:pPr>
          </w:p>
        </w:tc>
        <w:tc>
          <w:tcPr>
            <w:tcW w:w="1189" w:type="pct"/>
            <w:tcBorders>
              <w:top w:val="single" w:sz="4" w:space="0" w:color="auto"/>
              <w:left w:val="single" w:sz="4" w:space="0" w:color="auto"/>
              <w:bottom w:val="single" w:sz="4" w:space="0" w:color="auto"/>
              <w:right w:val="single" w:sz="4" w:space="0" w:color="auto"/>
            </w:tcBorders>
            <w:shd w:val="clear" w:color="auto" w:fill="auto"/>
            <w:vAlign w:val="center"/>
          </w:tcPr>
          <w:p w:rsidR="00742558" w:rsidRPr="00AD5F33" w:rsidRDefault="00742558" w:rsidP="00CC76AA">
            <w:pPr>
              <w:pStyle w:val="Subtitle"/>
              <w:spacing w:line="192" w:lineRule="auto"/>
              <w:rPr>
                <w:rFonts w:cs="B Lotus"/>
                <w:sz w:val="24"/>
                <w:szCs w:val="24"/>
                <w:rtl/>
                <w:lang w:val="en-US" w:eastAsia="en-US" w:bidi="fa-IR"/>
              </w:rPr>
            </w:pPr>
            <w:r w:rsidRPr="00AD5F33">
              <w:rPr>
                <w:rFonts w:cs="B Lotus" w:hint="cs"/>
                <w:sz w:val="24"/>
                <w:szCs w:val="24"/>
                <w:rtl/>
                <w:lang w:val="en-US" w:eastAsia="en-US" w:bidi="fa-IR"/>
              </w:rPr>
              <w:t>عزت و المرسی</w:t>
            </w:r>
          </w:p>
        </w:tc>
        <w:tc>
          <w:tcPr>
            <w:tcW w:w="427" w:type="pct"/>
            <w:tcBorders>
              <w:top w:val="single" w:sz="4" w:space="0" w:color="auto"/>
              <w:left w:val="single" w:sz="4" w:space="0" w:color="auto"/>
              <w:bottom w:val="single" w:sz="4" w:space="0" w:color="auto"/>
              <w:right w:val="single" w:sz="4" w:space="0" w:color="auto"/>
            </w:tcBorders>
            <w:shd w:val="clear" w:color="auto" w:fill="auto"/>
            <w:vAlign w:val="center"/>
          </w:tcPr>
          <w:p w:rsidR="00742558" w:rsidRPr="00AD5F33" w:rsidRDefault="00742558" w:rsidP="00CC76AA">
            <w:pPr>
              <w:pStyle w:val="Subtitle"/>
              <w:spacing w:line="192" w:lineRule="auto"/>
              <w:rPr>
                <w:rFonts w:cs="B Lotus"/>
                <w:sz w:val="24"/>
                <w:szCs w:val="24"/>
                <w:rtl/>
                <w:lang w:val="en-US" w:eastAsia="en-US" w:bidi="fa-IR"/>
              </w:rPr>
            </w:pPr>
            <w:r w:rsidRPr="00AD5F33">
              <w:rPr>
                <w:rFonts w:cs="B Lotus" w:hint="cs"/>
                <w:sz w:val="24"/>
                <w:szCs w:val="24"/>
                <w:rtl/>
                <w:lang w:val="en-US" w:eastAsia="en-US" w:bidi="fa-IR"/>
              </w:rPr>
              <w:t>2008</w:t>
            </w:r>
          </w:p>
        </w:tc>
        <w:tc>
          <w:tcPr>
            <w:tcW w:w="1539" w:type="pct"/>
            <w:tcBorders>
              <w:top w:val="single" w:sz="4" w:space="0" w:color="auto"/>
              <w:left w:val="single" w:sz="4" w:space="0" w:color="auto"/>
              <w:bottom w:val="single" w:sz="4" w:space="0" w:color="auto"/>
              <w:right w:val="single" w:sz="4" w:space="0" w:color="auto"/>
            </w:tcBorders>
            <w:shd w:val="clear" w:color="auto" w:fill="auto"/>
            <w:vAlign w:val="center"/>
          </w:tcPr>
          <w:p w:rsidR="00742558" w:rsidRPr="00AD5F33" w:rsidRDefault="00742558" w:rsidP="00CC76AA">
            <w:pPr>
              <w:pStyle w:val="Subtitle"/>
              <w:spacing w:line="192" w:lineRule="auto"/>
              <w:jc w:val="left"/>
              <w:rPr>
                <w:rFonts w:cs="B Lotus"/>
                <w:sz w:val="24"/>
                <w:szCs w:val="24"/>
                <w:rtl/>
                <w:lang w:val="en-US" w:eastAsia="en-US" w:bidi="fa-IR"/>
              </w:rPr>
            </w:pPr>
            <w:r w:rsidRPr="00AD5F33">
              <w:rPr>
                <w:rFonts w:cs="B Lotus" w:hint="cs"/>
                <w:sz w:val="24"/>
                <w:szCs w:val="24"/>
                <w:rtl/>
                <w:lang w:val="en-US" w:eastAsia="en-US" w:bidi="fa-IR"/>
              </w:rPr>
              <w:t>در بررسی اثر نظام راهبری بر افشای به موقع اطلاعات صورت های مالی از طریق اینترنت در مصر</w:t>
            </w:r>
          </w:p>
        </w:tc>
        <w:tc>
          <w:tcPr>
            <w:tcW w:w="1466" w:type="pct"/>
            <w:tcBorders>
              <w:top w:val="single" w:sz="4" w:space="0" w:color="auto"/>
              <w:left w:val="single" w:sz="4" w:space="0" w:color="auto"/>
              <w:bottom w:val="single" w:sz="4" w:space="0" w:color="auto"/>
              <w:right w:val="single" w:sz="4" w:space="0" w:color="auto"/>
            </w:tcBorders>
            <w:shd w:val="clear" w:color="auto" w:fill="auto"/>
            <w:vAlign w:val="center"/>
          </w:tcPr>
          <w:p w:rsidR="00742558" w:rsidRPr="00AD5F33" w:rsidRDefault="00742558" w:rsidP="00CC76AA">
            <w:pPr>
              <w:pStyle w:val="Subtitle"/>
              <w:spacing w:line="192" w:lineRule="auto"/>
              <w:jc w:val="left"/>
              <w:rPr>
                <w:rFonts w:cs="B Lotus"/>
                <w:sz w:val="24"/>
                <w:szCs w:val="24"/>
                <w:rtl/>
                <w:lang w:val="en-US" w:eastAsia="en-US" w:bidi="fa-IR"/>
              </w:rPr>
            </w:pPr>
            <w:r w:rsidRPr="00AD5F33">
              <w:rPr>
                <w:rFonts w:cs="B Lotus" w:hint="cs"/>
                <w:sz w:val="24"/>
                <w:szCs w:val="24"/>
                <w:rtl/>
                <w:lang w:val="en-US" w:eastAsia="en-US" w:bidi="fa-IR"/>
              </w:rPr>
              <w:t>اندازه شرکت، نوع صنعت، نقدینگی، ترکیب مالکیت ترکیب اعضای هیات مدیره و اندازه آن از عوامل تعیین کننده در افشای به موقع از طریق اینترنت می باشند</w:t>
            </w:r>
          </w:p>
        </w:tc>
      </w:tr>
      <w:tr w:rsidR="00742558" w:rsidRPr="00E122D9" w:rsidTr="00CC76AA">
        <w:trPr>
          <w:jc w:val="center"/>
        </w:trPr>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rsidR="00742558" w:rsidRPr="00AD5F33" w:rsidRDefault="00742558" w:rsidP="00CC76AA">
            <w:pPr>
              <w:pStyle w:val="Subtitle"/>
              <w:numPr>
                <w:ilvl w:val="0"/>
                <w:numId w:val="39"/>
              </w:numPr>
              <w:spacing w:line="192" w:lineRule="auto"/>
              <w:rPr>
                <w:rFonts w:cs="B Lotus"/>
                <w:sz w:val="24"/>
                <w:szCs w:val="24"/>
                <w:rtl/>
                <w:lang w:val="en-US" w:eastAsia="en-US" w:bidi="fa-IR"/>
              </w:rPr>
            </w:pPr>
          </w:p>
        </w:tc>
        <w:tc>
          <w:tcPr>
            <w:tcW w:w="1189" w:type="pct"/>
            <w:tcBorders>
              <w:top w:val="single" w:sz="4" w:space="0" w:color="auto"/>
              <w:left w:val="single" w:sz="4" w:space="0" w:color="auto"/>
              <w:bottom w:val="single" w:sz="4" w:space="0" w:color="auto"/>
              <w:right w:val="single" w:sz="4" w:space="0" w:color="auto"/>
            </w:tcBorders>
            <w:shd w:val="clear" w:color="auto" w:fill="auto"/>
            <w:vAlign w:val="center"/>
          </w:tcPr>
          <w:p w:rsidR="00742558" w:rsidRPr="00AD5F33" w:rsidRDefault="00742558" w:rsidP="00CC76AA">
            <w:pPr>
              <w:pStyle w:val="Subtitle"/>
              <w:spacing w:line="192" w:lineRule="auto"/>
              <w:rPr>
                <w:rFonts w:cs="B Lotus"/>
                <w:sz w:val="24"/>
                <w:szCs w:val="24"/>
                <w:rtl/>
                <w:lang w:val="en-US" w:eastAsia="en-US" w:bidi="fa-IR"/>
              </w:rPr>
            </w:pPr>
            <w:r w:rsidRPr="00AD5F33">
              <w:rPr>
                <w:rFonts w:cs="B Lotus" w:hint="cs"/>
                <w:sz w:val="24"/>
                <w:szCs w:val="24"/>
                <w:rtl/>
                <w:lang w:val="en-US" w:eastAsia="en-US" w:bidi="fa-IR"/>
              </w:rPr>
              <w:t>اوبرت</w:t>
            </w:r>
          </w:p>
        </w:tc>
        <w:tc>
          <w:tcPr>
            <w:tcW w:w="427" w:type="pct"/>
            <w:tcBorders>
              <w:top w:val="single" w:sz="4" w:space="0" w:color="auto"/>
              <w:left w:val="single" w:sz="4" w:space="0" w:color="auto"/>
              <w:bottom w:val="single" w:sz="4" w:space="0" w:color="auto"/>
              <w:right w:val="single" w:sz="4" w:space="0" w:color="auto"/>
            </w:tcBorders>
            <w:shd w:val="clear" w:color="auto" w:fill="auto"/>
            <w:vAlign w:val="center"/>
          </w:tcPr>
          <w:p w:rsidR="00742558" w:rsidRPr="00AD5F33" w:rsidRDefault="00742558" w:rsidP="00CC76AA">
            <w:pPr>
              <w:pStyle w:val="Subtitle"/>
              <w:spacing w:line="192" w:lineRule="auto"/>
              <w:rPr>
                <w:rFonts w:cs="B Lotus"/>
                <w:sz w:val="24"/>
                <w:szCs w:val="24"/>
                <w:rtl/>
                <w:lang w:val="en-US" w:eastAsia="en-US" w:bidi="fa-IR"/>
              </w:rPr>
            </w:pPr>
            <w:r w:rsidRPr="00AD5F33">
              <w:rPr>
                <w:rFonts w:cs="B Lotus" w:hint="cs"/>
                <w:sz w:val="24"/>
                <w:szCs w:val="24"/>
                <w:rtl/>
                <w:lang w:val="en-US" w:eastAsia="en-US" w:bidi="fa-IR"/>
              </w:rPr>
              <w:t>2009</w:t>
            </w:r>
          </w:p>
        </w:tc>
        <w:tc>
          <w:tcPr>
            <w:tcW w:w="1539" w:type="pct"/>
            <w:tcBorders>
              <w:top w:val="single" w:sz="4" w:space="0" w:color="auto"/>
              <w:left w:val="single" w:sz="4" w:space="0" w:color="auto"/>
              <w:bottom w:val="single" w:sz="4" w:space="0" w:color="auto"/>
              <w:right w:val="single" w:sz="4" w:space="0" w:color="auto"/>
            </w:tcBorders>
            <w:shd w:val="clear" w:color="auto" w:fill="auto"/>
            <w:vAlign w:val="center"/>
          </w:tcPr>
          <w:p w:rsidR="00742558" w:rsidRPr="00AD5F33" w:rsidRDefault="00742558" w:rsidP="00CC76AA">
            <w:pPr>
              <w:pStyle w:val="Subtitle"/>
              <w:spacing w:line="192" w:lineRule="auto"/>
              <w:jc w:val="left"/>
              <w:rPr>
                <w:rFonts w:cs="B Lotus"/>
                <w:sz w:val="24"/>
                <w:szCs w:val="24"/>
                <w:rtl/>
                <w:lang w:val="en-US" w:eastAsia="en-US" w:bidi="fa-IR"/>
              </w:rPr>
            </w:pPr>
            <w:r w:rsidRPr="00AD5F33">
              <w:rPr>
                <w:rFonts w:cs="B Lotus" w:hint="cs"/>
                <w:sz w:val="24"/>
                <w:szCs w:val="24"/>
                <w:rtl/>
                <w:lang w:val="en-US" w:eastAsia="en-US" w:bidi="fa-IR"/>
              </w:rPr>
              <w:t>به</w:t>
            </w:r>
            <w:r w:rsidRPr="00AD5F33">
              <w:rPr>
                <w:rFonts w:cs="B Lotus"/>
                <w:sz w:val="24"/>
                <w:szCs w:val="24"/>
                <w:lang w:val="en-US" w:eastAsia="en-US" w:bidi="fa-IR"/>
              </w:rPr>
              <w:t xml:space="preserve"> </w:t>
            </w:r>
            <w:r w:rsidRPr="00AD5F33">
              <w:rPr>
                <w:rFonts w:cs="B Lotus" w:hint="cs"/>
                <w:sz w:val="24"/>
                <w:szCs w:val="24"/>
                <w:rtl/>
                <w:lang w:val="en-US" w:eastAsia="en-US" w:bidi="fa-IR"/>
              </w:rPr>
              <w:t>بررسي</w:t>
            </w:r>
            <w:r w:rsidRPr="00AD5F33">
              <w:rPr>
                <w:rFonts w:cs="B Lotus"/>
                <w:sz w:val="24"/>
                <w:szCs w:val="24"/>
                <w:lang w:val="en-US" w:eastAsia="en-US" w:bidi="fa-IR"/>
              </w:rPr>
              <w:t xml:space="preserve"> </w:t>
            </w:r>
            <w:r w:rsidRPr="00AD5F33">
              <w:rPr>
                <w:rFonts w:cs="B Lotus" w:hint="cs"/>
                <w:sz w:val="24"/>
                <w:szCs w:val="24"/>
                <w:rtl/>
                <w:lang w:val="en-US" w:eastAsia="en-US" w:bidi="fa-IR"/>
              </w:rPr>
              <w:t>دلايل</w:t>
            </w:r>
            <w:r w:rsidRPr="00AD5F33">
              <w:rPr>
                <w:rFonts w:cs="B Lotus"/>
                <w:sz w:val="24"/>
                <w:szCs w:val="24"/>
                <w:lang w:val="en-US" w:eastAsia="en-US" w:bidi="fa-IR"/>
              </w:rPr>
              <w:t xml:space="preserve"> </w:t>
            </w:r>
            <w:r w:rsidRPr="00AD5F33">
              <w:rPr>
                <w:rFonts w:cs="B Lotus" w:hint="cs"/>
                <w:sz w:val="24"/>
                <w:szCs w:val="24"/>
                <w:rtl/>
                <w:lang w:val="en-US" w:eastAsia="en-US" w:bidi="fa-IR"/>
              </w:rPr>
              <w:t>متفاوت</w:t>
            </w:r>
            <w:r w:rsidRPr="00AD5F33">
              <w:rPr>
                <w:rFonts w:cs="B Lotus"/>
                <w:sz w:val="24"/>
                <w:szCs w:val="24"/>
                <w:lang w:val="en-US" w:eastAsia="en-US" w:bidi="fa-IR"/>
              </w:rPr>
              <w:t xml:space="preserve"> </w:t>
            </w:r>
            <w:r w:rsidRPr="00AD5F33">
              <w:rPr>
                <w:rFonts w:cs="B Lotus" w:hint="cs"/>
                <w:sz w:val="24"/>
                <w:szCs w:val="24"/>
                <w:rtl/>
                <w:lang w:val="en-US" w:eastAsia="en-US" w:bidi="fa-IR"/>
              </w:rPr>
              <w:t>بودن علايق</w:t>
            </w:r>
            <w:r w:rsidRPr="00AD5F33">
              <w:rPr>
                <w:rFonts w:cs="B Lotus"/>
                <w:sz w:val="24"/>
                <w:szCs w:val="24"/>
                <w:lang w:val="en-US" w:eastAsia="en-US" w:bidi="fa-IR"/>
              </w:rPr>
              <w:t xml:space="preserve"> </w:t>
            </w:r>
            <w:r w:rsidRPr="00AD5F33">
              <w:rPr>
                <w:rFonts w:cs="B Lotus" w:hint="cs"/>
                <w:sz w:val="24"/>
                <w:szCs w:val="24"/>
                <w:rtl/>
                <w:lang w:val="en-US" w:eastAsia="en-US" w:bidi="fa-IR"/>
              </w:rPr>
              <w:t>مديران</w:t>
            </w:r>
            <w:r w:rsidRPr="00AD5F33">
              <w:rPr>
                <w:rFonts w:cs="B Lotus"/>
                <w:sz w:val="24"/>
                <w:szCs w:val="24"/>
                <w:lang w:val="en-US" w:eastAsia="en-US" w:bidi="fa-IR"/>
              </w:rPr>
              <w:t xml:space="preserve"> </w:t>
            </w:r>
            <w:r w:rsidRPr="00AD5F33">
              <w:rPr>
                <w:rFonts w:cs="B Lotus" w:hint="cs"/>
                <w:sz w:val="24"/>
                <w:szCs w:val="24"/>
                <w:rtl/>
                <w:lang w:val="en-US" w:eastAsia="en-US" w:bidi="fa-IR"/>
              </w:rPr>
              <w:t>واحد</w:t>
            </w:r>
            <w:r w:rsidRPr="00AD5F33">
              <w:rPr>
                <w:rFonts w:cs="B Lotus"/>
                <w:sz w:val="24"/>
                <w:szCs w:val="24"/>
                <w:lang w:val="en-US" w:eastAsia="en-US" w:bidi="fa-IR"/>
              </w:rPr>
              <w:t xml:space="preserve"> </w:t>
            </w:r>
            <w:r w:rsidRPr="00AD5F33">
              <w:rPr>
                <w:rFonts w:cs="B Lotus" w:hint="cs"/>
                <w:sz w:val="24"/>
                <w:szCs w:val="24"/>
                <w:rtl/>
                <w:lang w:val="en-US" w:eastAsia="en-US" w:bidi="fa-IR"/>
              </w:rPr>
              <w:t>تجاري</w:t>
            </w:r>
            <w:r w:rsidRPr="00AD5F33">
              <w:rPr>
                <w:rFonts w:cs="B Lotus"/>
                <w:sz w:val="24"/>
                <w:szCs w:val="24"/>
                <w:lang w:val="en-US" w:eastAsia="en-US" w:bidi="fa-IR"/>
              </w:rPr>
              <w:t xml:space="preserve"> </w:t>
            </w:r>
            <w:r w:rsidRPr="00AD5F33">
              <w:rPr>
                <w:rFonts w:cs="B Lotus" w:hint="cs"/>
                <w:sz w:val="24"/>
                <w:szCs w:val="24"/>
                <w:rtl/>
                <w:lang w:val="en-US" w:eastAsia="en-US" w:bidi="fa-IR"/>
              </w:rPr>
              <w:t>در</w:t>
            </w:r>
            <w:r w:rsidRPr="00AD5F33">
              <w:rPr>
                <w:rFonts w:cs="B Lotus"/>
                <w:sz w:val="24"/>
                <w:szCs w:val="24"/>
                <w:lang w:val="en-US" w:eastAsia="en-US" w:bidi="fa-IR"/>
              </w:rPr>
              <w:t xml:space="preserve"> </w:t>
            </w:r>
            <w:r w:rsidRPr="00AD5F33">
              <w:rPr>
                <w:rFonts w:cs="B Lotus" w:hint="cs"/>
                <w:sz w:val="24"/>
                <w:szCs w:val="24"/>
                <w:rtl/>
                <w:lang w:val="en-US" w:eastAsia="en-US" w:bidi="fa-IR"/>
              </w:rPr>
              <w:t>تأخير</w:t>
            </w:r>
            <w:r w:rsidRPr="00AD5F33">
              <w:rPr>
                <w:rFonts w:cs="B Lotus"/>
                <w:sz w:val="24"/>
                <w:szCs w:val="24"/>
                <w:lang w:val="en-US" w:eastAsia="en-US" w:bidi="fa-IR"/>
              </w:rPr>
              <w:t xml:space="preserve"> </w:t>
            </w:r>
            <w:r w:rsidRPr="00AD5F33">
              <w:rPr>
                <w:rFonts w:cs="B Lotus" w:hint="cs"/>
                <w:sz w:val="24"/>
                <w:szCs w:val="24"/>
                <w:rtl/>
                <w:lang w:val="en-US" w:eastAsia="en-US" w:bidi="fa-IR"/>
              </w:rPr>
              <w:t>زماني گزارشگري</w:t>
            </w:r>
            <w:r w:rsidRPr="00AD5F33">
              <w:rPr>
                <w:rFonts w:cs="B Lotus"/>
                <w:sz w:val="24"/>
                <w:szCs w:val="24"/>
                <w:lang w:val="en-US" w:eastAsia="en-US" w:bidi="fa-IR"/>
              </w:rPr>
              <w:t xml:space="preserve"> </w:t>
            </w:r>
            <w:r w:rsidRPr="00AD5F33">
              <w:rPr>
                <w:rFonts w:cs="B Lotus" w:hint="cs"/>
                <w:sz w:val="24"/>
                <w:szCs w:val="24"/>
                <w:rtl/>
                <w:lang w:val="en-US" w:eastAsia="en-US" w:bidi="fa-IR"/>
              </w:rPr>
              <w:t>مالي</w:t>
            </w:r>
            <w:r w:rsidRPr="00AD5F33">
              <w:rPr>
                <w:rFonts w:cs="B Lotus"/>
                <w:sz w:val="24"/>
                <w:szCs w:val="24"/>
                <w:lang w:val="en-US" w:eastAsia="en-US" w:bidi="fa-IR"/>
              </w:rPr>
              <w:t xml:space="preserve"> </w:t>
            </w:r>
            <w:r w:rsidRPr="00AD5F33">
              <w:rPr>
                <w:rFonts w:cs="B Lotus" w:hint="cs"/>
                <w:sz w:val="24"/>
                <w:szCs w:val="24"/>
                <w:rtl/>
                <w:lang w:val="en-US" w:eastAsia="en-US" w:bidi="fa-IR"/>
              </w:rPr>
              <w:t>سالانه</w:t>
            </w:r>
            <w:r w:rsidRPr="00AD5F33">
              <w:rPr>
                <w:rFonts w:cs="B Lotus"/>
                <w:sz w:val="24"/>
                <w:szCs w:val="24"/>
                <w:lang w:val="en-US" w:eastAsia="en-US" w:bidi="fa-IR"/>
              </w:rPr>
              <w:t xml:space="preserve"> </w:t>
            </w:r>
            <w:r w:rsidRPr="00AD5F33">
              <w:rPr>
                <w:rFonts w:cs="B Lotus" w:hint="cs"/>
                <w:sz w:val="24"/>
                <w:szCs w:val="24"/>
                <w:rtl/>
                <w:lang w:val="en-US" w:eastAsia="en-US" w:bidi="fa-IR"/>
              </w:rPr>
              <w:t>در</w:t>
            </w:r>
            <w:r w:rsidRPr="00AD5F33">
              <w:rPr>
                <w:rFonts w:cs="B Lotus"/>
                <w:sz w:val="24"/>
                <w:szCs w:val="24"/>
                <w:lang w:val="en-US" w:eastAsia="en-US" w:bidi="fa-IR"/>
              </w:rPr>
              <w:t xml:space="preserve"> </w:t>
            </w:r>
            <w:r w:rsidRPr="00AD5F33">
              <w:rPr>
                <w:rFonts w:cs="B Lotus" w:hint="cs"/>
                <w:sz w:val="24"/>
                <w:szCs w:val="24"/>
                <w:rtl/>
                <w:lang w:val="en-US" w:eastAsia="en-US" w:bidi="fa-IR"/>
              </w:rPr>
              <w:t>شركت</w:t>
            </w:r>
            <w:r w:rsidRPr="00AD5F33">
              <w:rPr>
                <w:rFonts w:cs="B Lotus"/>
                <w:sz w:val="24"/>
                <w:szCs w:val="24"/>
                <w:lang w:val="en-US" w:eastAsia="en-US" w:bidi="fa-IR"/>
              </w:rPr>
              <w:t xml:space="preserve"> </w:t>
            </w:r>
            <w:r w:rsidRPr="00AD5F33">
              <w:rPr>
                <w:rFonts w:cs="B Lotus" w:hint="cs"/>
                <w:sz w:val="24"/>
                <w:szCs w:val="24"/>
                <w:rtl/>
                <w:lang w:val="en-US" w:eastAsia="en-US" w:bidi="fa-IR"/>
              </w:rPr>
              <w:t>هاي</w:t>
            </w:r>
            <w:r w:rsidRPr="00AD5F33">
              <w:rPr>
                <w:rFonts w:cs="B Lotus"/>
                <w:sz w:val="24"/>
                <w:szCs w:val="24"/>
                <w:lang w:val="en-US" w:eastAsia="en-US" w:bidi="fa-IR"/>
              </w:rPr>
              <w:t xml:space="preserve"> </w:t>
            </w:r>
            <w:r w:rsidRPr="00AD5F33">
              <w:rPr>
                <w:rFonts w:cs="B Lotus" w:hint="cs"/>
                <w:sz w:val="24"/>
                <w:szCs w:val="24"/>
                <w:rtl/>
                <w:lang w:val="en-US" w:eastAsia="en-US" w:bidi="fa-IR"/>
              </w:rPr>
              <w:t>فرانسوي</w:t>
            </w:r>
          </w:p>
        </w:tc>
        <w:tc>
          <w:tcPr>
            <w:tcW w:w="1466" w:type="pct"/>
            <w:tcBorders>
              <w:top w:val="single" w:sz="4" w:space="0" w:color="auto"/>
              <w:left w:val="single" w:sz="4" w:space="0" w:color="auto"/>
              <w:bottom w:val="single" w:sz="4" w:space="0" w:color="auto"/>
              <w:right w:val="single" w:sz="4" w:space="0" w:color="auto"/>
            </w:tcBorders>
            <w:shd w:val="clear" w:color="auto" w:fill="auto"/>
            <w:vAlign w:val="center"/>
          </w:tcPr>
          <w:p w:rsidR="00742558" w:rsidRPr="00AD5F33" w:rsidRDefault="00742558" w:rsidP="00CC76AA">
            <w:pPr>
              <w:pStyle w:val="Subtitle"/>
              <w:spacing w:line="192" w:lineRule="auto"/>
              <w:jc w:val="left"/>
              <w:rPr>
                <w:rFonts w:cs="B Lotus"/>
                <w:sz w:val="24"/>
                <w:szCs w:val="24"/>
                <w:rtl/>
                <w:lang w:val="en-US" w:eastAsia="en-US" w:bidi="fa-IR"/>
              </w:rPr>
            </w:pPr>
            <w:r w:rsidRPr="00AD5F33">
              <w:rPr>
                <w:rFonts w:cs="B Lotus" w:hint="cs"/>
                <w:sz w:val="24"/>
                <w:szCs w:val="24"/>
                <w:rtl/>
                <w:lang w:val="en-US" w:eastAsia="en-US" w:bidi="fa-IR"/>
              </w:rPr>
              <w:t>تأخير</w:t>
            </w:r>
            <w:r w:rsidRPr="00AD5F33">
              <w:rPr>
                <w:rFonts w:cs="B Lotus"/>
                <w:sz w:val="24"/>
                <w:szCs w:val="24"/>
                <w:lang w:val="en-US" w:eastAsia="en-US" w:bidi="fa-IR"/>
              </w:rPr>
              <w:t xml:space="preserve"> </w:t>
            </w:r>
            <w:r w:rsidRPr="00AD5F33">
              <w:rPr>
                <w:rFonts w:cs="B Lotus" w:hint="cs"/>
                <w:sz w:val="24"/>
                <w:szCs w:val="24"/>
                <w:rtl/>
                <w:lang w:val="en-US" w:eastAsia="en-US" w:bidi="fa-IR"/>
              </w:rPr>
              <w:t>زماني گزارشگري</w:t>
            </w:r>
            <w:r w:rsidRPr="00AD5F33">
              <w:rPr>
                <w:rFonts w:cs="B Lotus"/>
                <w:sz w:val="24"/>
                <w:szCs w:val="24"/>
                <w:lang w:val="en-US" w:eastAsia="en-US" w:bidi="fa-IR"/>
              </w:rPr>
              <w:t xml:space="preserve"> </w:t>
            </w:r>
            <w:r w:rsidRPr="00AD5F33">
              <w:rPr>
                <w:rFonts w:cs="B Lotus" w:hint="cs"/>
                <w:sz w:val="24"/>
                <w:szCs w:val="24"/>
                <w:rtl/>
                <w:lang w:val="en-US" w:eastAsia="en-US" w:bidi="fa-IR"/>
              </w:rPr>
              <w:t>مالي</w:t>
            </w:r>
            <w:r w:rsidRPr="00AD5F33">
              <w:rPr>
                <w:rFonts w:cs="B Lotus"/>
                <w:sz w:val="24"/>
                <w:szCs w:val="24"/>
                <w:lang w:val="en-US" w:eastAsia="en-US" w:bidi="fa-IR"/>
              </w:rPr>
              <w:t xml:space="preserve"> </w:t>
            </w:r>
            <w:r w:rsidRPr="00AD5F33">
              <w:rPr>
                <w:rFonts w:cs="B Lotus" w:hint="cs"/>
                <w:sz w:val="24"/>
                <w:szCs w:val="24"/>
                <w:rtl/>
                <w:lang w:val="en-US" w:eastAsia="en-US" w:bidi="fa-IR"/>
              </w:rPr>
              <w:t>سالانه</w:t>
            </w:r>
            <w:r w:rsidRPr="00AD5F33">
              <w:rPr>
                <w:rFonts w:cs="B Lotus"/>
                <w:sz w:val="24"/>
                <w:szCs w:val="24"/>
                <w:lang w:val="en-US" w:eastAsia="en-US" w:bidi="fa-IR"/>
              </w:rPr>
              <w:t xml:space="preserve"> </w:t>
            </w:r>
            <w:r w:rsidRPr="00AD5F33">
              <w:rPr>
                <w:rFonts w:cs="B Lotus" w:hint="cs"/>
                <w:sz w:val="24"/>
                <w:szCs w:val="24"/>
                <w:rtl/>
                <w:lang w:val="en-US" w:eastAsia="en-US" w:bidi="fa-IR"/>
              </w:rPr>
              <w:t>با</w:t>
            </w:r>
            <w:r w:rsidRPr="00AD5F33">
              <w:rPr>
                <w:rFonts w:cs="B Lotus"/>
                <w:sz w:val="24"/>
                <w:szCs w:val="24"/>
                <w:lang w:val="en-US" w:eastAsia="en-US" w:bidi="fa-IR"/>
              </w:rPr>
              <w:t xml:space="preserve"> </w:t>
            </w:r>
            <w:r w:rsidRPr="00AD5F33">
              <w:rPr>
                <w:rFonts w:cs="B Lotus" w:hint="cs"/>
                <w:sz w:val="24"/>
                <w:szCs w:val="24"/>
                <w:rtl/>
                <w:lang w:val="en-US" w:eastAsia="en-US" w:bidi="fa-IR"/>
              </w:rPr>
              <w:t>اهرم</w:t>
            </w:r>
            <w:r w:rsidRPr="00AD5F33">
              <w:rPr>
                <w:rFonts w:cs="B Lotus"/>
                <w:sz w:val="24"/>
                <w:szCs w:val="24"/>
                <w:lang w:val="en-US" w:eastAsia="en-US" w:bidi="fa-IR"/>
              </w:rPr>
              <w:t xml:space="preserve"> </w:t>
            </w:r>
            <w:r w:rsidRPr="00AD5F33">
              <w:rPr>
                <w:rFonts w:cs="B Lotus" w:hint="cs"/>
                <w:sz w:val="24"/>
                <w:szCs w:val="24"/>
                <w:rtl/>
                <w:lang w:val="en-US" w:eastAsia="en-US" w:bidi="fa-IR"/>
              </w:rPr>
              <w:t>مالي</w:t>
            </w:r>
            <w:r w:rsidRPr="00AD5F33">
              <w:rPr>
                <w:rFonts w:cs="B Lotus"/>
                <w:sz w:val="24"/>
                <w:szCs w:val="24"/>
                <w:lang w:val="en-US" w:eastAsia="en-US" w:bidi="fa-IR"/>
              </w:rPr>
              <w:t xml:space="preserve"> </w:t>
            </w:r>
            <w:r w:rsidRPr="00AD5F33">
              <w:rPr>
                <w:rFonts w:cs="B Lotus" w:hint="cs"/>
                <w:sz w:val="24"/>
                <w:szCs w:val="24"/>
                <w:rtl/>
                <w:lang w:val="en-US" w:eastAsia="en-US" w:bidi="fa-IR"/>
              </w:rPr>
              <w:t>رابطه</w:t>
            </w:r>
            <w:r w:rsidRPr="00AD5F33">
              <w:rPr>
                <w:rFonts w:cs="B Lotus"/>
                <w:sz w:val="24"/>
                <w:szCs w:val="24"/>
                <w:lang w:val="en-US" w:eastAsia="en-US" w:bidi="fa-IR"/>
              </w:rPr>
              <w:t xml:space="preserve"> </w:t>
            </w:r>
            <w:r w:rsidRPr="00AD5F33">
              <w:rPr>
                <w:rFonts w:cs="B Lotus" w:hint="cs"/>
                <w:sz w:val="24"/>
                <w:szCs w:val="24"/>
                <w:rtl/>
                <w:lang w:val="en-US" w:eastAsia="en-US" w:bidi="fa-IR"/>
              </w:rPr>
              <w:t>مستقيم</w:t>
            </w:r>
            <w:r w:rsidRPr="00AD5F33">
              <w:rPr>
                <w:rFonts w:cs="B Lotus"/>
                <w:sz w:val="24"/>
                <w:szCs w:val="24"/>
                <w:lang w:val="en-US" w:eastAsia="en-US" w:bidi="fa-IR"/>
              </w:rPr>
              <w:t xml:space="preserve"> </w:t>
            </w:r>
            <w:r w:rsidRPr="00AD5F33">
              <w:rPr>
                <w:rFonts w:cs="B Lotus" w:hint="cs"/>
                <w:sz w:val="24"/>
                <w:szCs w:val="24"/>
                <w:rtl/>
                <w:lang w:val="en-US" w:eastAsia="en-US" w:bidi="fa-IR"/>
              </w:rPr>
              <w:t>و با</w:t>
            </w:r>
            <w:r w:rsidRPr="00AD5F33">
              <w:rPr>
                <w:rFonts w:cs="B Lotus"/>
                <w:sz w:val="24"/>
                <w:szCs w:val="24"/>
                <w:lang w:val="en-US" w:eastAsia="en-US" w:bidi="fa-IR"/>
              </w:rPr>
              <w:t xml:space="preserve"> </w:t>
            </w:r>
            <w:r w:rsidRPr="00AD5F33">
              <w:rPr>
                <w:rFonts w:cs="B Lotus" w:hint="cs"/>
                <w:sz w:val="24"/>
                <w:szCs w:val="24"/>
                <w:rtl/>
                <w:lang w:val="en-US" w:eastAsia="en-US" w:bidi="fa-IR"/>
              </w:rPr>
              <w:t>تأخير</w:t>
            </w:r>
            <w:r w:rsidRPr="00AD5F33">
              <w:rPr>
                <w:rFonts w:cs="B Lotus"/>
                <w:sz w:val="24"/>
                <w:szCs w:val="24"/>
                <w:lang w:val="en-US" w:eastAsia="en-US" w:bidi="fa-IR"/>
              </w:rPr>
              <w:t xml:space="preserve"> </w:t>
            </w:r>
            <w:r w:rsidRPr="00AD5F33">
              <w:rPr>
                <w:rFonts w:cs="B Lotus" w:hint="cs"/>
                <w:sz w:val="24"/>
                <w:szCs w:val="24"/>
                <w:rtl/>
                <w:lang w:val="en-US" w:eastAsia="en-US" w:bidi="fa-IR"/>
              </w:rPr>
              <w:t>زماني</w:t>
            </w:r>
            <w:r w:rsidRPr="00AD5F33">
              <w:rPr>
                <w:rFonts w:cs="B Lotus"/>
                <w:sz w:val="24"/>
                <w:szCs w:val="24"/>
                <w:lang w:val="en-US" w:eastAsia="en-US" w:bidi="fa-IR"/>
              </w:rPr>
              <w:t xml:space="preserve"> </w:t>
            </w:r>
            <w:r w:rsidRPr="00AD5F33">
              <w:rPr>
                <w:rFonts w:cs="B Lotus" w:hint="cs"/>
                <w:sz w:val="24"/>
                <w:szCs w:val="24"/>
                <w:rtl/>
                <w:lang w:val="en-US" w:eastAsia="en-US" w:bidi="fa-IR"/>
              </w:rPr>
              <w:t>در</w:t>
            </w:r>
            <w:r w:rsidRPr="00AD5F33">
              <w:rPr>
                <w:rFonts w:cs="B Lotus"/>
                <w:sz w:val="24"/>
                <w:szCs w:val="24"/>
                <w:lang w:val="en-US" w:eastAsia="en-US" w:bidi="fa-IR"/>
              </w:rPr>
              <w:t xml:space="preserve"> </w:t>
            </w:r>
            <w:r w:rsidRPr="00AD5F33">
              <w:rPr>
                <w:rFonts w:cs="B Lotus" w:hint="cs"/>
                <w:sz w:val="24"/>
                <w:szCs w:val="24"/>
                <w:rtl/>
                <w:lang w:val="en-US" w:eastAsia="en-US" w:bidi="fa-IR"/>
              </w:rPr>
              <w:t>دوره</w:t>
            </w:r>
            <w:r w:rsidRPr="00AD5F33">
              <w:rPr>
                <w:rFonts w:cs="B Lotus"/>
                <w:sz w:val="24"/>
                <w:szCs w:val="24"/>
                <w:lang w:val="en-US" w:eastAsia="en-US" w:bidi="fa-IR"/>
              </w:rPr>
              <w:t xml:space="preserve"> </w:t>
            </w:r>
            <w:r w:rsidRPr="00AD5F33">
              <w:rPr>
                <w:rFonts w:cs="B Lotus" w:hint="cs"/>
                <w:sz w:val="24"/>
                <w:szCs w:val="24"/>
                <w:rtl/>
                <w:lang w:val="en-US" w:eastAsia="en-US" w:bidi="fa-IR"/>
              </w:rPr>
              <w:t>قبل</w:t>
            </w:r>
            <w:r w:rsidRPr="00AD5F33">
              <w:rPr>
                <w:rFonts w:cs="B Lotus"/>
                <w:sz w:val="24"/>
                <w:szCs w:val="24"/>
                <w:lang w:val="en-US" w:eastAsia="en-US" w:bidi="fa-IR"/>
              </w:rPr>
              <w:t xml:space="preserve"> </w:t>
            </w:r>
            <w:r w:rsidRPr="00AD5F33">
              <w:rPr>
                <w:rFonts w:cs="B Lotus" w:hint="cs"/>
                <w:sz w:val="24"/>
                <w:szCs w:val="24"/>
                <w:rtl/>
                <w:lang w:val="en-US" w:eastAsia="en-US" w:bidi="fa-IR"/>
              </w:rPr>
              <w:t>رابطه</w:t>
            </w:r>
            <w:r w:rsidRPr="00AD5F33">
              <w:rPr>
                <w:rFonts w:cs="B Lotus"/>
                <w:sz w:val="24"/>
                <w:szCs w:val="24"/>
                <w:lang w:val="en-US" w:eastAsia="en-US" w:bidi="fa-IR"/>
              </w:rPr>
              <w:t xml:space="preserve"> </w:t>
            </w:r>
            <w:r w:rsidRPr="00AD5F33">
              <w:rPr>
                <w:rFonts w:cs="B Lotus" w:hint="cs"/>
                <w:sz w:val="24"/>
                <w:szCs w:val="24"/>
                <w:rtl/>
                <w:lang w:val="en-US" w:eastAsia="en-US" w:bidi="fa-IR"/>
              </w:rPr>
              <w:t>اي</w:t>
            </w:r>
            <w:r w:rsidRPr="00AD5F33">
              <w:rPr>
                <w:rFonts w:cs="B Lotus"/>
                <w:sz w:val="24"/>
                <w:szCs w:val="24"/>
                <w:lang w:val="en-US" w:eastAsia="en-US" w:bidi="fa-IR"/>
              </w:rPr>
              <w:t xml:space="preserve"> </w:t>
            </w:r>
            <w:r w:rsidRPr="00AD5F33">
              <w:rPr>
                <w:rFonts w:cs="B Lotus" w:hint="cs"/>
                <w:sz w:val="24"/>
                <w:szCs w:val="24"/>
                <w:rtl/>
                <w:lang w:val="en-US" w:eastAsia="en-US" w:bidi="fa-IR"/>
              </w:rPr>
              <w:t>منفي</w:t>
            </w:r>
            <w:r w:rsidRPr="00AD5F33">
              <w:rPr>
                <w:rFonts w:cs="B Lotus"/>
                <w:sz w:val="24"/>
                <w:szCs w:val="24"/>
                <w:lang w:val="en-US" w:eastAsia="en-US" w:bidi="fa-IR"/>
              </w:rPr>
              <w:t xml:space="preserve"> </w:t>
            </w:r>
            <w:r w:rsidRPr="00AD5F33">
              <w:rPr>
                <w:rFonts w:cs="B Lotus" w:hint="cs"/>
                <w:sz w:val="24"/>
                <w:szCs w:val="24"/>
                <w:rtl/>
                <w:lang w:val="en-US" w:eastAsia="en-US" w:bidi="fa-IR"/>
              </w:rPr>
              <w:t>دارد</w:t>
            </w:r>
          </w:p>
        </w:tc>
      </w:tr>
      <w:tr w:rsidR="00742558" w:rsidRPr="00E122D9" w:rsidTr="00CC76AA">
        <w:trPr>
          <w:trHeight w:val="2576"/>
          <w:jc w:val="center"/>
        </w:trPr>
        <w:tc>
          <w:tcPr>
            <w:tcW w:w="379" w:type="pct"/>
            <w:shd w:val="clear" w:color="auto" w:fill="auto"/>
            <w:vAlign w:val="center"/>
          </w:tcPr>
          <w:p w:rsidR="00742558" w:rsidRPr="00AD5F33" w:rsidRDefault="00742558" w:rsidP="00CC76AA">
            <w:pPr>
              <w:pStyle w:val="Subtitle"/>
              <w:numPr>
                <w:ilvl w:val="0"/>
                <w:numId w:val="39"/>
              </w:numPr>
              <w:spacing w:line="192" w:lineRule="auto"/>
              <w:rPr>
                <w:rFonts w:cs="B Lotus"/>
                <w:sz w:val="24"/>
                <w:szCs w:val="24"/>
                <w:rtl/>
                <w:lang w:val="en-US" w:eastAsia="en-US" w:bidi="fa-IR"/>
              </w:rPr>
            </w:pPr>
          </w:p>
        </w:tc>
        <w:tc>
          <w:tcPr>
            <w:tcW w:w="1189" w:type="pct"/>
            <w:shd w:val="clear" w:color="auto" w:fill="auto"/>
            <w:vAlign w:val="center"/>
          </w:tcPr>
          <w:p w:rsidR="00742558" w:rsidRPr="00AD5F33" w:rsidRDefault="00742558" w:rsidP="00CC76AA">
            <w:pPr>
              <w:pStyle w:val="Subtitle"/>
              <w:spacing w:line="192" w:lineRule="auto"/>
              <w:rPr>
                <w:rFonts w:cs="B Lotus"/>
                <w:sz w:val="24"/>
                <w:szCs w:val="24"/>
                <w:rtl/>
                <w:lang w:val="en-US" w:eastAsia="en-US" w:bidi="fa-IR"/>
              </w:rPr>
            </w:pPr>
            <w:r w:rsidRPr="00AD5F33">
              <w:rPr>
                <w:rFonts w:cs="B Lotus" w:hint="cs"/>
                <w:sz w:val="24"/>
                <w:szCs w:val="24"/>
                <w:rtl/>
                <w:lang w:val="en-US" w:eastAsia="en-US" w:bidi="fa-IR"/>
              </w:rPr>
              <w:t>دونگ یونگ کیم و</w:t>
            </w:r>
          </w:p>
          <w:p w:rsidR="00742558" w:rsidRPr="00AD5F33" w:rsidRDefault="00742558" w:rsidP="00CC76AA">
            <w:pPr>
              <w:pStyle w:val="Subtitle"/>
              <w:spacing w:line="192" w:lineRule="auto"/>
              <w:rPr>
                <w:rFonts w:cs="B Lotus"/>
                <w:sz w:val="24"/>
                <w:szCs w:val="24"/>
                <w:rtl/>
                <w:lang w:val="en-US" w:eastAsia="en-US" w:bidi="fa-IR"/>
              </w:rPr>
            </w:pPr>
            <w:r w:rsidRPr="00AD5F33">
              <w:rPr>
                <w:rFonts w:cs="B Lotus" w:hint="cs"/>
                <w:sz w:val="24"/>
                <w:szCs w:val="24"/>
                <w:rtl/>
                <w:lang w:val="en-US" w:eastAsia="en-US" w:bidi="fa-IR"/>
              </w:rPr>
              <w:t>جونگ یون کیم</w:t>
            </w:r>
          </w:p>
        </w:tc>
        <w:tc>
          <w:tcPr>
            <w:tcW w:w="427" w:type="pct"/>
            <w:shd w:val="clear" w:color="auto" w:fill="auto"/>
            <w:vAlign w:val="center"/>
          </w:tcPr>
          <w:p w:rsidR="00742558" w:rsidRPr="00AD5F33" w:rsidRDefault="00742558" w:rsidP="00CC76AA">
            <w:pPr>
              <w:pStyle w:val="Subtitle"/>
              <w:spacing w:line="192" w:lineRule="auto"/>
              <w:rPr>
                <w:rFonts w:cs="B Lotus"/>
                <w:sz w:val="24"/>
                <w:szCs w:val="24"/>
                <w:rtl/>
                <w:lang w:val="en-US" w:eastAsia="en-US" w:bidi="fa-IR"/>
              </w:rPr>
            </w:pPr>
            <w:r w:rsidRPr="00AD5F33">
              <w:rPr>
                <w:rFonts w:cs="B Lotus" w:hint="cs"/>
                <w:sz w:val="24"/>
                <w:szCs w:val="24"/>
                <w:rtl/>
                <w:lang w:val="en-US" w:eastAsia="en-US" w:bidi="fa-IR"/>
              </w:rPr>
              <w:t>2013</w:t>
            </w:r>
          </w:p>
        </w:tc>
        <w:tc>
          <w:tcPr>
            <w:tcW w:w="1539" w:type="pct"/>
            <w:shd w:val="clear" w:color="auto" w:fill="auto"/>
            <w:vAlign w:val="center"/>
          </w:tcPr>
          <w:p w:rsidR="00742558" w:rsidRPr="00AD5F33" w:rsidRDefault="00742558" w:rsidP="00CC76AA">
            <w:pPr>
              <w:pStyle w:val="Subtitle"/>
              <w:spacing w:line="192" w:lineRule="auto"/>
              <w:jc w:val="left"/>
              <w:rPr>
                <w:rFonts w:cs="B Lotus"/>
                <w:sz w:val="24"/>
                <w:szCs w:val="24"/>
                <w:rtl/>
                <w:lang w:val="en-US" w:eastAsia="en-US" w:bidi="fa-IR"/>
              </w:rPr>
            </w:pPr>
            <w:r w:rsidRPr="00AD5F33">
              <w:rPr>
                <w:rFonts w:cs="B Lotus" w:hint="cs"/>
                <w:sz w:val="24"/>
                <w:szCs w:val="24"/>
                <w:rtl/>
                <w:lang w:val="en-US" w:eastAsia="en-US" w:bidi="fa-IR"/>
              </w:rPr>
              <w:t>مطالعه اثرات مسؤلیت اجتماعی</w:t>
            </w:r>
          </w:p>
          <w:p w:rsidR="00742558" w:rsidRPr="00AD5F33" w:rsidRDefault="00742558" w:rsidP="00CC76AA">
            <w:pPr>
              <w:pStyle w:val="Subtitle"/>
              <w:spacing w:line="192" w:lineRule="auto"/>
              <w:jc w:val="left"/>
              <w:rPr>
                <w:rFonts w:cs="B Lotus"/>
                <w:sz w:val="24"/>
                <w:szCs w:val="24"/>
                <w:rtl/>
                <w:lang w:val="en-US" w:eastAsia="en-US" w:bidi="fa-IR"/>
              </w:rPr>
            </w:pPr>
            <w:r w:rsidRPr="00AD5F33">
              <w:rPr>
                <w:rFonts w:cs="B Lotus" w:hint="cs"/>
                <w:sz w:val="24"/>
                <w:szCs w:val="24"/>
                <w:rtl/>
                <w:lang w:val="en-US" w:eastAsia="en-US" w:bidi="fa-IR"/>
              </w:rPr>
              <w:t>شرکت ها و حاکمیت شرکتی</w:t>
            </w:r>
          </w:p>
          <w:p w:rsidR="00742558" w:rsidRPr="00AD5F33" w:rsidRDefault="00742558" w:rsidP="00CC76AA">
            <w:pPr>
              <w:pStyle w:val="Subtitle"/>
              <w:spacing w:line="192" w:lineRule="auto"/>
              <w:jc w:val="left"/>
              <w:rPr>
                <w:rFonts w:cs="B Lotus"/>
                <w:sz w:val="24"/>
                <w:szCs w:val="24"/>
                <w:rtl/>
                <w:lang w:val="en-US" w:eastAsia="en-US" w:bidi="fa-IR"/>
              </w:rPr>
            </w:pPr>
            <w:r w:rsidRPr="00AD5F33">
              <w:rPr>
                <w:rFonts w:cs="B Lotus" w:hint="cs"/>
                <w:sz w:val="24"/>
                <w:szCs w:val="24"/>
                <w:rtl/>
                <w:lang w:val="en-US" w:eastAsia="en-US" w:bidi="fa-IR"/>
              </w:rPr>
              <w:t>بر تعیین حق الزحمه های حسابرسی</w:t>
            </w:r>
          </w:p>
        </w:tc>
        <w:tc>
          <w:tcPr>
            <w:tcW w:w="1466" w:type="pct"/>
            <w:shd w:val="clear" w:color="auto" w:fill="auto"/>
            <w:vAlign w:val="center"/>
          </w:tcPr>
          <w:p w:rsidR="00742558" w:rsidRPr="00AD5F33" w:rsidRDefault="00742558" w:rsidP="00CC76AA">
            <w:pPr>
              <w:pStyle w:val="Subtitle"/>
              <w:spacing w:line="192" w:lineRule="auto"/>
              <w:jc w:val="left"/>
              <w:rPr>
                <w:rFonts w:cs="B Lotus"/>
                <w:sz w:val="24"/>
                <w:szCs w:val="24"/>
                <w:rtl/>
                <w:lang w:val="en-US" w:eastAsia="en-US" w:bidi="fa-IR"/>
              </w:rPr>
            </w:pPr>
            <w:r w:rsidRPr="00AD5F33">
              <w:rPr>
                <w:rFonts w:cs="B Lotus" w:hint="cs"/>
                <w:sz w:val="24"/>
                <w:szCs w:val="24"/>
                <w:rtl/>
                <w:lang w:val="en-US" w:eastAsia="en-US" w:bidi="fa-IR"/>
              </w:rPr>
              <w:t>شرکت های مورد مطالعه در</w:t>
            </w:r>
          </w:p>
          <w:p w:rsidR="00742558" w:rsidRPr="00AD5F33" w:rsidRDefault="00742558" w:rsidP="00CC76AA">
            <w:pPr>
              <w:pStyle w:val="Subtitle"/>
              <w:spacing w:line="192" w:lineRule="auto"/>
              <w:jc w:val="left"/>
              <w:rPr>
                <w:rFonts w:cs="B Lotus"/>
                <w:sz w:val="24"/>
                <w:szCs w:val="24"/>
                <w:rtl/>
                <w:lang w:val="en-US" w:eastAsia="en-US" w:bidi="fa-IR"/>
              </w:rPr>
            </w:pPr>
            <w:r w:rsidRPr="00AD5F33">
              <w:rPr>
                <w:rFonts w:cs="B Lotus" w:hint="cs"/>
                <w:sz w:val="24"/>
                <w:szCs w:val="24"/>
                <w:rtl/>
                <w:lang w:val="en-US" w:eastAsia="en-US" w:bidi="fa-IR"/>
              </w:rPr>
              <w:t>کشور کره جنوبی که به نحو عالی</w:t>
            </w:r>
          </w:p>
          <w:p w:rsidR="00742558" w:rsidRPr="00AD5F33" w:rsidRDefault="00742558" w:rsidP="00CC76AA">
            <w:pPr>
              <w:pStyle w:val="Subtitle"/>
              <w:spacing w:line="192" w:lineRule="auto"/>
              <w:jc w:val="left"/>
              <w:rPr>
                <w:rFonts w:cs="B Lotus"/>
                <w:sz w:val="24"/>
                <w:szCs w:val="24"/>
                <w:rtl/>
                <w:lang w:val="en-US" w:eastAsia="en-US" w:bidi="fa-IR"/>
              </w:rPr>
            </w:pPr>
            <w:r w:rsidRPr="00AD5F33">
              <w:rPr>
                <w:rFonts w:cs="B Lotus" w:hint="cs"/>
                <w:sz w:val="24"/>
                <w:szCs w:val="24"/>
                <w:rtl/>
                <w:lang w:val="en-US" w:eastAsia="en-US" w:bidi="fa-IR"/>
              </w:rPr>
              <w:t>مسؤلیت اجتماعی و حاکمیت</w:t>
            </w:r>
          </w:p>
          <w:p w:rsidR="00742558" w:rsidRPr="00AD5F33" w:rsidRDefault="00742558" w:rsidP="00CC76AA">
            <w:pPr>
              <w:pStyle w:val="Subtitle"/>
              <w:spacing w:line="192" w:lineRule="auto"/>
              <w:jc w:val="left"/>
              <w:rPr>
                <w:rFonts w:cs="B Lotus"/>
                <w:sz w:val="24"/>
                <w:szCs w:val="24"/>
                <w:rtl/>
                <w:lang w:val="en-US" w:eastAsia="en-US" w:bidi="fa-IR"/>
              </w:rPr>
            </w:pPr>
            <w:r w:rsidRPr="00AD5F33">
              <w:rPr>
                <w:rFonts w:cs="B Lotus" w:hint="cs"/>
                <w:sz w:val="24"/>
                <w:szCs w:val="24"/>
                <w:rtl/>
                <w:lang w:val="en-US" w:eastAsia="en-US" w:bidi="fa-IR"/>
              </w:rPr>
              <w:t>شرکتی را اجراء نموده اند</w:t>
            </w:r>
          </w:p>
          <w:p w:rsidR="00742558" w:rsidRPr="00AD5F33" w:rsidRDefault="00742558" w:rsidP="00CC76AA">
            <w:pPr>
              <w:pStyle w:val="Subtitle"/>
              <w:spacing w:line="192" w:lineRule="auto"/>
              <w:jc w:val="left"/>
              <w:rPr>
                <w:rFonts w:cs="B Lotus"/>
                <w:sz w:val="24"/>
                <w:szCs w:val="24"/>
                <w:rtl/>
                <w:lang w:val="en-US" w:eastAsia="en-US" w:bidi="fa-IR"/>
              </w:rPr>
            </w:pPr>
            <w:r w:rsidRPr="00AD5F33">
              <w:rPr>
                <w:rFonts w:cs="B Lotus" w:hint="cs"/>
                <w:sz w:val="24"/>
                <w:szCs w:val="24"/>
                <w:rtl/>
                <w:lang w:val="en-US" w:eastAsia="en-US" w:bidi="fa-IR"/>
              </w:rPr>
              <w:t>حق الزحمه حسابرسی بیشتری</w:t>
            </w:r>
          </w:p>
          <w:p w:rsidR="00742558" w:rsidRPr="00AD5F33" w:rsidRDefault="00742558" w:rsidP="00CC76AA">
            <w:pPr>
              <w:pStyle w:val="Subtitle"/>
              <w:spacing w:line="192" w:lineRule="auto"/>
              <w:jc w:val="left"/>
              <w:rPr>
                <w:rFonts w:cs="B Lotus"/>
                <w:sz w:val="24"/>
                <w:szCs w:val="24"/>
                <w:rtl/>
                <w:lang w:val="en-US" w:eastAsia="en-US" w:bidi="fa-IR"/>
              </w:rPr>
            </w:pPr>
            <w:r w:rsidRPr="00AD5F33">
              <w:rPr>
                <w:rFonts w:cs="B Lotus" w:hint="cs"/>
                <w:sz w:val="24"/>
                <w:szCs w:val="24"/>
                <w:rtl/>
                <w:lang w:val="en-US" w:eastAsia="en-US" w:bidi="fa-IR"/>
              </w:rPr>
              <w:t>پرداخت می کنند.</w:t>
            </w:r>
          </w:p>
        </w:tc>
      </w:tr>
      <w:tr w:rsidR="00742558" w:rsidRPr="00E122D9" w:rsidTr="00CC76AA">
        <w:trPr>
          <w:jc w:val="center"/>
        </w:trPr>
        <w:tc>
          <w:tcPr>
            <w:tcW w:w="379" w:type="pct"/>
            <w:shd w:val="clear" w:color="auto" w:fill="auto"/>
            <w:vAlign w:val="center"/>
          </w:tcPr>
          <w:p w:rsidR="00742558" w:rsidRPr="00AD5F33" w:rsidRDefault="00742558" w:rsidP="00CC76AA">
            <w:pPr>
              <w:pStyle w:val="Subtitle"/>
              <w:numPr>
                <w:ilvl w:val="0"/>
                <w:numId w:val="39"/>
              </w:numPr>
              <w:spacing w:line="192" w:lineRule="auto"/>
              <w:rPr>
                <w:rFonts w:cs="B Lotus"/>
                <w:sz w:val="24"/>
                <w:szCs w:val="24"/>
                <w:rtl/>
                <w:lang w:val="en-US" w:eastAsia="en-US" w:bidi="fa-IR"/>
              </w:rPr>
            </w:pPr>
          </w:p>
        </w:tc>
        <w:tc>
          <w:tcPr>
            <w:tcW w:w="1189" w:type="pct"/>
            <w:shd w:val="clear" w:color="auto" w:fill="auto"/>
            <w:vAlign w:val="center"/>
          </w:tcPr>
          <w:p w:rsidR="00742558" w:rsidRPr="00AD5F33" w:rsidRDefault="00742558" w:rsidP="00CC76AA">
            <w:pPr>
              <w:pStyle w:val="Subtitle"/>
              <w:spacing w:line="192" w:lineRule="auto"/>
              <w:rPr>
                <w:rFonts w:cs="B Lotus"/>
                <w:sz w:val="24"/>
                <w:szCs w:val="24"/>
                <w:rtl/>
                <w:lang w:val="en-US" w:eastAsia="en-US" w:bidi="fa-IR"/>
              </w:rPr>
            </w:pPr>
            <w:r w:rsidRPr="00AD5F33">
              <w:rPr>
                <w:rFonts w:cs="B Lotus" w:hint="cs"/>
                <w:sz w:val="24"/>
                <w:szCs w:val="24"/>
                <w:rtl/>
                <w:lang w:val="en-US" w:eastAsia="en-US" w:bidi="fa-IR"/>
              </w:rPr>
              <w:t>کاترین تام ، رائول ایمیتس</w:t>
            </w:r>
          </w:p>
          <w:p w:rsidR="00742558" w:rsidRPr="00AD5F33" w:rsidRDefault="00742558" w:rsidP="00CC76AA">
            <w:pPr>
              <w:pStyle w:val="Subtitle"/>
              <w:spacing w:line="192" w:lineRule="auto"/>
              <w:rPr>
                <w:rFonts w:cs="B Lotus"/>
                <w:sz w:val="24"/>
                <w:szCs w:val="24"/>
                <w:rtl/>
                <w:lang w:val="en-US" w:eastAsia="en-US" w:bidi="fa-IR"/>
              </w:rPr>
            </w:pPr>
            <w:r w:rsidRPr="00AD5F33">
              <w:rPr>
                <w:rFonts w:cs="B Lotus" w:hint="cs"/>
                <w:sz w:val="24"/>
                <w:szCs w:val="24"/>
                <w:rtl/>
                <w:lang w:val="en-US" w:eastAsia="en-US" w:bidi="fa-IR"/>
              </w:rPr>
              <w:t>وفیل موتسمیس</w:t>
            </w:r>
          </w:p>
        </w:tc>
        <w:tc>
          <w:tcPr>
            <w:tcW w:w="427" w:type="pct"/>
            <w:shd w:val="clear" w:color="auto" w:fill="auto"/>
            <w:vAlign w:val="center"/>
          </w:tcPr>
          <w:p w:rsidR="00742558" w:rsidRPr="00AD5F33" w:rsidRDefault="00742558" w:rsidP="00CC76AA">
            <w:pPr>
              <w:pStyle w:val="Subtitle"/>
              <w:spacing w:line="192" w:lineRule="auto"/>
              <w:rPr>
                <w:rFonts w:cs="B Lotus"/>
                <w:sz w:val="24"/>
                <w:szCs w:val="24"/>
                <w:rtl/>
                <w:lang w:val="en-US" w:eastAsia="en-US" w:bidi="fa-IR"/>
              </w:rPr>
            </w:pPr>
            <w:r w:rsidRPr="00AD5F33">
              <w:rPr>
                <w:rFonts w:cs="B Lotus" w:hint="cs"/>
                <w:sz w:val="24"/>
                <w:szCs w:val="24"/>
                <w:rtl/>
                <w:lang w:val="en-US" w:eastAsia="en-US" w:bidi="fa-IR"/>
              </w:rPr>
              <w:t>2010</w:t>
            </w:r>
          </w:p>
        </w:tc>
        <w:tc>
          <w:tcPr>
            <w:tcW w:w="1539" w:type="pct"/>
            <w:shd w:val="clear" w:color="auto" w:fill="auto"/>
            <w:vAlign w:val="center"/>
          </w:tcPr>
          <w:p w:rsidR="00742558" w:rsidRPr="00AD5F33" w:rsidRDefault="00742558" w:rsidP="00CC76AA">
            <w:pPr>
              <w:pStyle w:val="Subtitle"/>
              <w:spacing w:line="192" w:lineRule="auto"/>
              <w:jc w:val="left"/>
              <w:rPr>
                <w:rFonts w:cs="B Lotus"/>
                <w:sz w:val="24"/>
                <w:szCs w:val="24"/>
                <w:rtl/>
                <w:lang w:val="en-US" w:eastAsia="en-US" w:bidi="fa-IR"/>
              </w:rPr>
            </w:pPr>
            <w:r w:rsidRPr="00AD5F33">
              <w:rPr>
                <w:rFonts w:cs="B Lotus" w:hint="cs"/>
                <w:sz w:val="24"/>
                <w:szCs w:val="24"/>
                <w:rtl/>
                <w:lang w:val="en-US" w:eastAsia="en-US" w:bidi="fa-IR"/>
              </w:rPr>
              <w:t>مطالعه رابطه بین مسؤلیت اجتماعی</w:t>
            </w:r>
          </w:p>
          <w:p w:rsidR="00742558" w:rsidRPr="00AD5F33" w:rsidRDefault="00742558" w:rsidP="00CC76AA">
            <w:pPr>
              <w:pStyle w:val="Subtitle"/>
              <w:spacing w:line="192" w:lineRule="auto"/>
              <w:jc w:val="left"/>
              <w:rPr>
                <w:rFonts w:cs="B Lotus"/>
                <w:sz w:val="24"/>
                <w:szCs w:val="24"/>
                <w:rtl/>
                <w:lang w:val="en-US" w:eastAsia="en-US" w:bidi="fa-IR"/>
              </w:rPr>
            </w:pPr>
            <w:r w:rsidRPr="00AD5F33">
              <w:rPr>
                <w:rFonts w:cs="B Lotus" w:hint="cs"/>
                <w:sz w:val="24"/>
                <w:szCs w:val="24"/>
                <w:rtl/>
                <w:lang w:val="en-US" w:eastAsia="en-US" w:bidi="fa-IR"/>
              </w:rPr>
              <w:t>شرکت ها و رضایت مندی شغلی</w:t>
            </w:r>
          </w:p>
        </w:tc>
        <w:tc>
          <w:tcPr>
            <w:tcW w:w="1466" w:type="pct"/>
            <w:shd w:val="clear" w:color="auto" w:fill="auto"/>
            <w:vAlign w:val="center"/>
          </w:tcPr>
          <w:p w:rsidR="00742558" w:rsidRPr="00AD5F33" w:rsidRDefault="00742558" w:rsidP="00CC76AA">
            <w:pPr>
              <w:pStyle w:val="Subtitle"/>
              <w:spacing w:line="192" w:lineRule="auto"/>
              <w:jc w:val="left"/>
              <w:rPr>
                <w:rFonts w:cs="B Lotus"/>
                <w:sz w:val="24"/>
                <w:szCs w:val="24"/>
                <w:rtl/>
                <w:lang w:val="en-US" w:eastAsia="en-US" w:bidi="fa-IR"/>
              </w:rPr>
            </w:pPr>
            <w:r w:rsidRPr="00AD5F33">
              <w:rPr>
                <w:rFonts w:cs="B Lotus" w:hint="cs"/>
                <w:sz w:val="24"/>
                <w:szCs w:val="24"/>
                <w:rtl/>
                <w:lang w:val="en-US" w:eastAsia="en-US" w:bidi="fa-IR"/>
              </w:rPr>
              <w:t>رابطه منفی بین اندازه شرکت ها و</w:t>
            </w:r>
          </w:p>
          <w:p w:rsidR="00742558" w:rsidRPr="00AD5F33" w:rsidRDefault="00742558" w:rsidP="00CC76AA">
            <w:pPr>
              <w:pStyle w:val="Subtitle"/>
              <w:spacing w:line="192" w:lineRule="auto"/>
              <w:jc w:val="left"/>
              <w:rPr>
                <w:rFonts w:cs="B Lotus"/>
                <w:sz w:val="24"/>
                <w:szCs w:val="24"/>
                <w:rtl/>
                <w:lang w:val="en-US" w:eastAsia="en-US" w:bidi="fa-IR"/>
              </w:rPr>
            </w:pPr>
            <w:r w:rsidRPr="00AD5F33">
              <w:rPr>
                <w:rFonts w:cs="B Lotus" w:hint="cs"/>
                <w:sz w:val="24"/>
                <w:szCs w:val="24"/>
                <w:rtl/>
                <w:lang w:val="en-US" w:eastAsia="en-US" w:bidi="fa-IR"/>
              </w:rPr>
              <w:t>میزان التزام به مسؤلیت اجتماعی</w:t>
            </w:r>
          </w:p>
          <w:p w:rsidR="00742558" w:rsidRPr="00AD5F33" w:rsidRDefault="00742558" w:rsidP="00CC76AA">
            <w:pPr>
              <w:pStyle w:val="Subtitle"/>
              <w:spacing w:line="192" w:lineRule="auto"/>
              <w:jc w:val="left"/>
              <w:rPr>
                <w:rFonts w:cs="B Lotus"/>
                <w:sz w:val="24"/>
                <w:szCs w:val="24"/>
                <w:rtl/>
                <w:lang w:val="en-US" w:eastAsia="en-US" w:bidi="fa-IR"/>
              </w:rPr>
            </w:pPr>
            <w:r w:rsidRPr="00AD5F33">
              <w:rPr>
                <w:rFonts w:cs="B Lotus" w:hint="cs"/>
                <w:sz w:val="24"/>
                <w:szCs w:val="24"/>
                <w:rtl/>
                <w:lang w:val="en-US" w:eastAsia="en-US" w:bidi="fa-IR"/>
              </w:rPr>
              <w:t>وجود دارد لذا رضایت مندی شغلی</w:t>
            </w:r>
          </w:p>
          <w:p w:rsidR="00742558" w:rsidRPr="00AD5F33" w:rsidRDefault="00742558" w:rsidP="00CC76AA">
            <w:pPr>
              <w:pStyle w:val="Subtitle"/>
              <w:spacing w:line="192" w:lineRule="auto"/>
              <w:jc w:val="left"/>
              <w:rPr>
                <w:rFonts w:cs="B Lotus"/>
                <w:sz w:val="24"/>
                <w:szCs w:val="24"/>
                <w:rtl/>
                <w:lang w:val="en-US" w:eastAsia="en-US" w:bidi="fa-IR"/>
              </w:rPr>
            </w:pPr>
            <w:r w:rsidRPr="00AD5F33">
              <w:rPr>
                <w:rFonts w:cs="B Lotus" w:hint="cs"/>
                <w:sz w:val="24"/>
                <w:szCs w:val="24"/>
                <w:rtl/>
                <w:lang w:val="en-US" w:eastAsia="en-US" w:bidi="fa-IR"/>
              </w:rPr>
              <w:t>نیز متأثر از این رابطه میباشد.</w:t>
            </w:r>
          </w:p>
        </w:tc>
      </w:tr>
      <w:tr w:rsidR="00742558" w:rsidRPr="00E122D9" w:rsidTr="00CC76AA">
        <w:trPr>
          <w:jc w:val="center"/>
        </w:trPr>
        <w:tc>
          <w:tcPr>
            <w:tcW w:w="379" w:type="pct"/>
            <w:shd w:val="clear" w:color="auto" w:fill="auto"/>
            <w:vAlign w:val="center"/>
          </w:tcPr>
          <w:p w:rsidR="00742558" w:rsidRPr="00AD5F33" w:rsidRDefault="00742558" w:rsidP="00CC76AA">
            <w:pPr>
              <w:pStyle w:val="Subtitle"/>
              <w:numPr>
                <w:ilvl w:val="0"/>
                <w:numId w:val="39"/>
              </w:numPr>
              <w:spacing w:line="192" w:lineRule="auto"/>
              <w:rPr>
                <w:rFonts w:cs="B Lotus"/>
                <w:sz w:val="24"/>
                <w:szCs w:val="24"/>
                <w:rtl/>
                <w:lang w:val="en-US" w:eastAsia="en-US" w:bidi="fa-IR"/>
              </w:rPr>
            </w:pPr>
          </w:p>
        </w:tc>
        <w:tc>
          <w:tcPr>
            <w:tcW w:w="1189" w:type="pct"/>
            <w:shd w:val="clear" w:color="auto" w:fill="auto"/>
            <w:vAlign w:val="center"/>
          </w:tcPr>
          <w:p w:rsidR="00742558" w:rsidRPr="00AD5F33" w:rsidRDefault="00742558" w:rsidP="00CC76AA">
            <w:pPr>
              <w:pStyle w:val="Subtitle"/>
              <w:spacing w:line="192" w:lineRule="auto"/>
              <w:rPr>
                <w:rFonts w:cs="B Lotus"/>
                <w:sz w:val="24"/>
                <w:szCs w:val="24"/>
                <w:rtl/>
                <w:lang w:val="en-US" w:eastAsia="en-US" w:bidi="fa-IR"/>
              </w:rPr>
            </w:pPr>
            <w:r w:rsidRPr="00AD5F33">
              <w:rPr>
                <w:rFonts w:cs="B Lotus" w:hint="cs"/>
                <w:sz w:val="24"/>
                <w:szCs w:val="24"/>
                <w:rtl/>
                <w:lang w:val="en-US" w:eastAsia="en-US" w:bidi="fa-IR"/>
              </w:rPr>
              <w:t>زی محمود و زی ریاض</w:t>
            </w:r>
          </w:p>
        </w:tc>
        <w:tc>
          <w:tcPr>
            <w:tcW w:w="427" w:type="pct"/>
            <w:shd w:val="clear" w:color="auto" w:fill="auto"/>
            <w:vAlign w:val="center"/>
          </w:tcPr>
          <w:p w:rsidR="00742558" w:rsidRPr="00AD5F33" w:rsidRDefault="00742558" w:rsidP="00CC76AA">
            <w:pPr>
              <w:pStyle w:val="Subtitle"/>
              <w:spacing w:line="192" w:lineRule="auto"/>
              <w:rPr>
                <w:rFonts w:cs="B Lotus"/>
                <w:sz w:val="24"/>
                <w:szCs w:val="24"/>
                <w:rtl/>
                <w:lang w:val="en-US" w:eastAsia="en-US" w:bidi="fa-IR"/>
              </w:rPr>
            </w:pPr>
            <w:r w:rsidRPr="00AD5F33">
              <w:rPr>
                <w:rFonts w:cs="B Lotus" w:hint="cs"/>
                <w:sz w:val="24"/>
                <w:szCs w:val="24"/>
                <w:rtl/>
                <w:lang w:val="en-US" w:eastAsia="en-US" w:bidi="fa-IR"/>
              </w:rPr>
              <w:t>2008</w:t>
            </w:r>
          </w:p>
        </w:tc>
        <w:tc>
          <w:tcPr>
            <w:tcW w:w="1539" w:type="pct"/>
            <w:shd w:val="clear" w:color="auto" w:fill="auto"/>
            <w:vAlign w:val="center"/>
          </w:tcPr>
          <w:p w:rsidR="00742558" w:rsidRPr="00AD5F33" w:rsidRDefault="00742558" w:rsidP="00CC76AA">
            <w:pPr>
              <w:pStyle w:val="Subtitle"/>
              <w:spacing w:line="192" w:lineRule="auto"/>
              <w:jc w:val="left"/>
              <w:rPr>
                <w:rFonts w:cs="B Lotus"/>
                <w:sz w:val="24"/>
                <w:szCs w:val="24"/>
                <w:rtl/>
                <w:lang w:val="en-US" w:eastAsia="en-US" w:bidi="fa-IR"/>
              </w:rPr>
            </w:pPr>
            <w:r w:rsidRPr="00AD5F33">
              <w:rPr>
                <w:rFonts w:cs="B Lotus" w:hint="cs"/>
                <w:sz w:val="24"/>
                <w:szCs w:val="24"/>
                <w:rtl/>
                <w:lang w:val="en-US" w:eastAsia="en-US" w:bidi="fa-IR"/>
              </w:rPr>
              <w:t>مطالعه موردی ضرورت رابطه بین مسؤلیت اجتماعی شرکت ها و حاکمیت</w:t>
            </w:r>
            <w:r w:rsidRPr="00AD5F33">
              <w:rPr>
                <w:rFonts w:cs="B Lotus"/>
                <w:sz w:val="24"/>
                <w:szCs w:val="24"/>
                <w:lang w:val="en-US" w:eastAsia="en-US" w:bidi="fa-IR"/>
              </w:rPr>
              <w:t xml:space="preserve"> </w:t>
            </w:r>
            <w:r w:rsidRPr="00AD5F33">
              <w:rPr>
                <w:rFonts w:cs="B Lotus" w:hint="cs"/>
                <w:sz w:val="24"/>
                <w:szCs w:val="24"/>
                <w:rtl/>
                <w:lang w:val="en-US" w:eastAsia="en-US" w:bidi="fa-IR"/>
              </w:rPr>
              <w:t xml:space="preserve"> شرکتی</w:t>
            </w:r>
          </w:p>
        </w:tc>
        <w:tc>
          <w:tcPr>
            <w:tcW w:w="1466" w:type="pct"/>
            <w:shd w:val="clear" w:color="auto" w:fill="auto"/>
            <w:vAlign w:val="center"/>
          </w:tcPr>
          <w:p w:rsidR="00742558" w:rsidRPr="00AD5F33" w:rsidRDefault="00742558" w:rsidP="00CC76AA">
            <w:pPr>
              <w:pStyle w:val="Subtitle"/>
              <w:spacing w:line="192" w:lineRule="auto"/>
              <w:jc w:val="left"/>
              <w:rPr>
                <w:rFonts w:cs="B Lotus"/>
                <w:sz w:val="24"/>
                <w:szCs w:val="24"/>
                <w:rtl/>
                <w:lang w:val="en-US" w:eastAsia="en-US" w:bidi="fa-IR"/>
              </w:rPr>
            </w:pPr>
            <w:r w:rsidRPr="00AD5F33">
              <w:rPr>
                <w:rFonts w:cs="B Lotus" w:hint="cs"/>
                <w:sz w:val="24"/>
                <w:szCs w:val="24"/>
                <w:rtl/>
                <w:lang w:val="en-US" w:eastAsia="en-US" w:bidi="fa-IR"/>
              </w:rPr>
              <w:t>بین مسؤلیت اجتماعی و حاکمیت شرکتی رابطه معنادار وجود دارد.</w:t>
            </w:r>
          </w:p>
        </w:tc>
      </w:tr>
      <w:tr w:rsidR="00742558" w:rsidRPr="00E122D9" w:rsidTr="00CC76AA">
        <w:trPr>
          <w:trHeight w:val="1507"/>
          <w:jc w:val="center"/>
        </w:trPr>
        <w:tc>
          <w:tcPr>
            <w:tcW w:w="379" w:type="pct"/>
            <w:shd w:val="clear" w:color="auto" w:fill="auto"/>
            <w:vAlign w:val="center"/>
          </w:tcPr>
          <w:p w:rsidR="00742558" w:rsidRPr="00AD5F33" w:rsidRDefault="00742558" w:rsidP="00CC76AA">
            <w:pPr>
              <w:pStyle w:val="Subtitle"/>
              <w:spacing w:line="192" w:lineRule="auto"/>
              <w:rPr>
                <w:rFonts w:cs="B Lotus"/>
                <w:sz w:val="24"/>
                <w:szCs w:val="24"/>
                <w:rtl/>
                <w:lang w:val="en-US" w:eastAsia="en-US" w:bidi="fa-IR"/>
              </w:rPr>
            </w:pPr>
            <w:r w:rsidRPr="00AD5F33">
              <w:rPr>
                <w:rFonts w:cs="B Lotus" w:hint="cs"/>
                <w:sz w:val="24"/>
                <w:szCs w:val="24"/>
                <w:rtl/>
                <w:lang w:val="en-US" w:eastAsia="en-US" w:bidi="fa-IR"/>
              </w:rPr>
              <w:t>15</w:t>
            </w:r>
          </w:p>
        </w:tc>
        <w:tc>
          <w:tcPr>
            <w:tcW w:w="1189" w:type="pct"/>
            <w:shd w:val="clear" w:color="auto" w:fill="auto"/>
            <w:vAlign w:val="center"/>
          </w:tcPr>
          <w:p w:rsidR="00742558" w:rsidRPr="00AD5F33" w:rsidRDefault="00742558" w:rsidP="00CC76AA">
            <w:pPr>
              <w:pStyle w:val="Subtitle"/>
              <w:spacing w:line="192" w:lineRule="auto"/>
              <w:rPr>
                <w:rFonts w:cs="B Lotus"/>
                <w:sz w:val="24"/>
                <w:szCs w:val="24"/>
                <w:rtl/>
                <w:lang w:val="en-US" w:eastAsia="en-US" w:bidi="fa-IR"/>
              </w:rPr>
            </w:pPr>
            <w:r w:rsidRPr="00AD5F33">
              <w:rPr>
                <w:rFonts w:cs="B Lotus" w:hint="cs"/>
                <w:sz w:val="24"/>
                <w:szCs w:val="24"/>
                <w:rtl/>
                <w:lang w:val="en-US" w:eastAsia="en-US" w:bidi="fa-IR"/>
              </w:rPr>
              <w:t>نور شفی نازبینتی</w:t>
            </w:r>
          </w:p>
          <w:p w:rsidR="00742558" w:rsidRPr="00AD5F33" w:rsidRDefault="00742558" w:rsidP="00CC76AA">
            <w:pPr>
              <w:pStyle w:val="Subtitle"/>
              <w:spacing w:line="192" w:lineRule="auto"/>
              <w:rPr>
                <w:rFonts w:cs="B Lotus"/>
                <w:sz w:val="24"/>
                <w:szCs w:val="24"/>
                <w:rtl/>
                <w:lang w:val="en-US" w:eastAsia="en-US" w:bidi="fa-IR"/>
              </w:rPr>
            </w:pPr>
            <w:r w:rsidRPr="00AD5F33">
              <w:rPr>
                <w:rFonts w:cs="B Lotus" w:hint="cs"/>
                <w:sz w:val="24"/>
                <w:szCs w:val="24"/>
                <w:rtl/>
                <w:lang w:val="en-US" w:eastAsia="en-US" w:bidi="fa-IR"/>
              </w:rPr>
              <w:t>جی نولاواندین</w:t>
            </w:r>
          </w:p>
        </w:tc>
        <w:tc>
          <w:tcPr>
            <w:tcW w:w="427" w:type="pct"/>
            <w:shd w:val="clear" w:color="auto" w:fill="auto"/>
            <w:vAlign w:val="center"/>
          </w:tcPr>
          <w:p w:rsidR="00742558" w:rsidRPr="00AD5F33" w:rsidRDefault="00742558" w:rsidP="00CC76AA">
            <w:pPr>
              <w:pStyle w:val="Subtitle"/>
              <w:spacing w:line="192" w:lineRule="auto"/>
              <w:rPr>
                <w:rFonts w:cs="B Lotus"/>
                <w:sz w:val="24"/>
                <w:szCs w:val="24"/>
                <w:rtl/>
                <w:lang w:val="en-US" w:eastAsia="en-US" w:bidi="fa-IR"/>
              </w:rPr>
            </w:pPr>
            <w:r w:rsidRPr="00AD5F33">
              <w:rPr>
                <w:rFonts w:cs="B Lotus" w:hint="cs"/>
                <w:sz w:val="24"/>
                <w:szCs w:val="24"/>
                <w:rtl/>
                <w:lang w:val="en-US" w:eastAsia="en-US" w:bidi="fa-IR"/>
              </w:rPr>
              <w:t>2008</w:t>
            </w:r>
          </w:p>
        </w:tc>
        <w:tc>
          <w:tcPr>
            <w:tcW w:w="1539" w:type="pct"/>
            <w:shd w:val="clear" w:color="auto" w:fill="auto"/>
            <w:vAlign w:val="center"/>
          </w:tcPr>
          <w:p w:rsidR="00742558" w:rsidRPr="00AD5F33" w:rsidRDefault="00742558" w:rsidP="00CC76AA">
            <w:pPr>
              <w:pStyle w:val="Subtitle"/>
              <w:spacing w:line="192" w:lineRule="auto"/>
              <w:jc w:val="left"/>
              <w:rPr>
                <w:rFonts w:cs="B Lotus"/>
                <w:sz w:val="24"/>
                <w:szCs w:val="24"/>
                <w:rtl/>
                <w:lang w:val="en-US" w:eastAsia="en-US" w:bidi="fa-IR"/>
              </w:rPr>
            </w:pPr>
            <w:r w:rsidRPr="00AD5F33">
              <w:rPr>
                <w:rFonts w:cs="B Lotus" w:hint="cs"/>
                <w:sz w:val="24"/>
                <w:szCs w:val="24"/>
                <w:rtl/>
                <w:lang w:val="en-US" w:eastAsia="en-US" w:bidi="fa-IR"/>
              </w:rPr>
              <w:t>مطالعه رابطه بین مسؤلیت</w:t>
            </w:r>
          </w:p>
          <w:p w:rsidR="00742558" w:rsidRPr="00AD5F33" w:rsidRDefault="00742558" w:rsidP="00CC76AA">
            <w:pPr>
              <w:pStyle w:val="Subtitle"/>
              <w:spacing w:line="192" w:lineRule="auto"/>
              <w:jc w:val="left"/>
              <w:rPr>
                <w:rFonts w:cs="B Lotus"/>
                <w:sz w:val="24"/>
                <w:szCs w:val="24"/>
                <w:rtl/>
                <w:lang w:val="en-US" w:eastAsia="en-US" w:bidi="fa-IR"/>
              </w:rPr>
            </w:pPr>
            <w:r w:rsidRPr="00AD5F33">
              <w:rPr>
                <w:rFonts w:cs="B Lotus" w:hint="cs"/>
                <w:sz w:val="24"/>
                <w:szCs w:val="24"/>
                <w:rtl/>
                <w:lang w:val="en-US" w:eastAsia="en-US" w:bidi="fa-IR"/>
              </w:rPr>
              <w:t>اجتماعی و حاکمیت شرکتی در</w:t>
            </w:r>
          </w:p>
          <w:p w:rsidR="00742558" w:rsidRPr="00AD5F33" w:rsidRDefault="00742558" w:rsidP="00CC76AA">
            <w:pPr>
              <w:pStyle w:val="Subtitle"/>
              <w:spacing w:line="192" w:lineRule="auto"/>
              <w:jc w:val="left"/>
              <w:rPr>
                <w:rFonts w:cs="B Lotus"/>
                <w:sz w:val="24"/>
                <w:szCs w:val="24"/>
                <w:rtl/>
                <w:lang w:val="en-US" w:eastAsia="en-US" w:bidi="fa-IR"/>
              </w:rPr>
            </w:pPr>
            <w:r w:rsidRPr="00AD5F33">
              <w:rPr>
                <w:rFonts w:cs="B Lotus" w:hint="cs"/>
                <w:sz w:val="24"/>
                <w:szCs w:val="24"/>
                <w:rtl/>
                <w:lang w:val="en-US" w:eastAsia="en-US" w:bidi="fa-IR"/>
              </w:rPr>
              <w:t>شرکت های مالزی</w:t>
            </w:r>
          </w:p>
        </w:tc>
        <w:tc>
          <w:tcPr>
            <w:tcW w:w="1466" w:type="pct"/>
            <w:shd w:val="clear" w:color="auto" w:fill="auto"/>
            <w:vAlign w:val="center"/>
          </w:tcPr>
          <w:p w:rsidR="00742558" w:rsidRPr="00AD5F33" w:rsidRDefault="00742558" w:rsidP="00CC76AA">
            <w:pPr>
              <w:pStyle w:val="Subtitle"/>
              <w:spacing w:line="192" w:lineRule="auto"/>
              <w:jc w:val="left"/>
              <w:rPr>
                <w:rFonts w:cs="B Lotus"/>
                <w:sz w:val="24"/>
                <w:szCs w:val="24"/>
                <w:rtl/>
                <w:lang w:val="en-US" w:eastAsia="en-US" w:bidi="fa-IR"/>
              </w:rPr>
            </w:pPr>
            <w:r w:rsidRPr="00AD5F33">
              <w:rPr>
                <w:rFonts w:cs="B Lotus" w:hint="cs"/>
                <w:sz w:val="24"/>
                <w:szCs w:val="24"/>
                <w:rtl/>
                <w:lang w:val="en-US" w:eastAsia="en-US" w:bidi="fa-IR"/>
              </w:rPr>
              <w:t>بین مسؤلیت اجتماعی و حاکمیت شرکتی رابطه معنادار وجود دارد.</w:t>
            </w:r>
          </w:p>
        </w:tc>
      </w:tr>
      <w:tr w:rsidR="00742558" w:rsidRPr="00E122D9" w:rsidTr="00CC76AA">
        <w:trPr>
          <w:jc w:val="center"/>
        </w:trPr>
        <w:tc>
          <w:tcPr>
            <w:tcW w:w="379" w:type="pct"/>
            <w:shd w:val="clear" w:color="auto" w:fill="auto"/>
            <w:vAlign w:val="center"/>
          </w:tcPr>
          <w:p w:rsidR="00742558" w:rsidRPr="00AD5F33" w:rsidRDefault="00742558" w:rsidP="00CC76AA">
            <w:pPr>
              <w:pStyle w:val="Subtitle"/>
              <w:spacing w:line="192" w:lineRule="auto"/>
              <w:rPr>
                <w:rFonts w:cs="B Lotus"/>
                <w:sz w:val="24"/>
                <w:szCs w:val="24"/>
                <w:rtl/>
                <w:lang w:val="en-US" w:eastAsia="en-US" w:bidi="fa-IR"/>
              </w:rPr>
            </w:pPr>
            <w:r w:rsidRPr="00AD5F33">
              <w:rPr>
                <w:rFonts w:cs="B Lotus" w:hint="cs"/>
                <w:sz w:val="24"/>
                <w:szCs w:val="24"/>
                <w:rtl/>
                <w:lang w:val="en-US" w:eastAsia="en-US" w:bidi="fa-IR"/>
              </w:rPr>
              <w:t>16</w:t>
            </w:r>
          </w:p>
        </w:tc>
        <w:tc>
          <w:tcPr>
            <w:tcW w:w="1189" w:type="pct"/>
            <w:shd w:val="clear" w:color="auto" w:fill="auto"/>
            <w:vAlign w:val="center"/>
          </w:tcPr>
          <w:p w:rsidR="00742558" w:rsidRPr="00AD5F33" w:rsidRDefault="00742558" w:rsidP="00CC76AA">
            <w:pPr>
              <w:pStyle w:val="Subtitle"/>
              <w:spacing w:line="192" w:lineRule="auto"/>
              <w:rPr>
                <w:rFonts w:cs="B Lotus"/>
                <w:sz w:val="24"/>
                <w:szCs w:val="24"/>
                <w:rtl/>
                <w:lang w:val="en-US" w:eastAsia="en-US" w:bidi="fa-IR"/>
              </w:rPr>
            </w:pPr>
            <w:r w:rsidRPr="00AD5F33">
              <w:rPr>
                <w:rFonts w:cs="B Lotus" w:hint="cs"/>
                <w:sz w:val="24"/>
                <w:szCs w:val="24"/>
                <w:rtl/>
                <w:lang w:val="en-US" w:eastAsia="en-US" w:bidi="fa-IR"/>
              </w:rPr>
              <w:t>رالیتزا گیرمانووا</w:t>
            </w:r>
          </w:p>
        </w:tc>
        <w:tc>
          <w:tcPr>
            <w:tcW w:w="427" w:type="pct"/>
            <w:shd w:val="clear" w:color="auto" w:fill="auto"/>
            <w:vAlign w:val="center"/>
          </w:tcPr>
          <w:p w:rsidR="00742558" w:rsidRPr="00AD5F33" w:rsidRDefault="00742558" w:rsidP="00CC76AA">
            <w:pPr>
              <w:pStyle w:val="Subtitle"/>
              <w:spacing w:line="192" w:lineRule="auto"/>
              <w:rPr>
                <w:rFonts w:cs="B Lotus"/>
                <w:sz w:val="24"/>
                <w:szCs w:val="24"/>
                <w:rtl/>
                <w:lang w:val="en-US" w:eastAsia="en-US" w:bidi="fa-IR"/>
              </w:rPr>
            </w:pPr>
            <w:r w:rsidRPr="00AD5F33">
              <w:rPr>
                <w:rFonts w:cs="B Lotus" w:hint="cs"/>
                <w:sz w:val="24"/>
                <w:szCs w:val="24"/>
                <w:rtl/>
                <w:lang w:val="en-US" w:eastAsia="en-US" w:bidi="fa-IR"/>
              </w:rPr>
              <w:t>2008</w:t>
            </w:r>
          </w:p>
        </w:tc>
        <w:tc>
          <w:tcPr>
            <w:tcW w:w="1539" w:type="pct"/>
            <w:shd w:val="clear" w:color="auto" w:fill="auto"/>
            <w:vAlign w:val="center"/>
          </w:tcPr>
          <w:p w:rsidR="00742558" w:rsidRPr="00AD5F33" w:rsidRDefault="00742558" w:rsidP="00CC76AA">
            <w:pPr>
              <w:pStyle w:val="Subtitle"/>
              <w:spacing w:line="192" w:lineRule="auto"/>
              <w:jc w:val="left"/>
              <w:rPr>
                <w:rFonts w:cs="B Lotus"/>
                <w:sz w:val="24"/>
                <w:szCs w:val="24"/>
                <w:rtl/>
                <w:lang w:val="en-US" w:eastAsia="en-US" w:bidi="fa-IR"/>
              </w:rPr>
            </w:pPr>
            <w:r w:rsidRPr="00AD5F33">
              <w:rPr>
                <w:rFonts w:cs="B Lotus" w:hint="cs"/>
                <w:sz w:val="24"/>
                <w:szCs w:val="24"/>
                <w:rtl/>
                <w:lang w:val="en-US" w:eastAsia="en-US" w:bidi="fa-IR"/>
              </w:rPr>
              <w:t>مسؤلیت اجتماعی شرکت ها به عنوان</w:t>
            </w:r>
          </w:p>
          <w:p w:rsidR="00742558" w:rsidRPr="00AD5F33" w:rsidRDefault="00742558" w:rsidP="00CC76AA">
            <w:pPr>
              <w:pStyle w:val="Subtitle"/>
              <w:spacing w:line="192" w:lineRule="auto"/>
              <w:jc w:val="left"/>
              <w:rPr>
                <w:rFonts w:cs="B Lotus"/>
                <w:sz w:val="24"/>
                <w:szCs w:val="24"/>
                <w:rtl/>
                <w:lang w:val="en-US" w:eastAsia="en-US" w:bidi="fa-IR"/>
              </w:rPr>
            </w:pPr>
            <w:r w:rsidRPr="00AD5F33">
              <w:rPr>
                <w:rFonts w:cs="B Lotus" w:hint="cs"/>
                <w:sz w:val="24"/>
                <w:szCs w:val="24"/>
                <w:rtl/>
                <w:lang w:val="en-US" w:eastAsia="en-US" w:bidi="fa-IR"/>
              </w:rPr>
              <w:t>یکی از ابزارهای حاکمیت شرکتی</w:t>
            </w:r>
          </w:p>
        </w:tc>
        <w:tc>
          <w:tcPr>
            <w:tcW w:w="1466" w:type="pct"/>
            <w:shd w:val="clear" w:color="auto" w:fill="auto"/>
            <w:vAlign w:val="center"/>
          </w:tcPr>
          <w:p w:rsidR="00742558" w:rsidRPr="00AD5F33" w:rsidRDefault="00742558" w:rsidP="00CC76AA">
            <w:pPr>
              <w:pStyle w:val="Subtitle"/>
              <w:spacing w:line="192" w:lineRule="auto"/>
              <w:jc w:val="left"/>
              <w:rPr>
                <w:rFonts w:cs="B Lotus"/>
                <w:sz w:val="24"/>
                <w:szCs w:val="24"/>
                <w:rtl/>
                <w:lang w:val="en-US" w:eastAsia="en-US" w:bidi="fa-IR"/>
              </w:rPr>
            </w:pPr>
            <w:r w:rsidRPr="00AD5F33">
              <w:rPr>
                <w:rFonts w:cs="B Lotus" w:hint="cs"/>
                <w:sz w:val="24"/>
                <w:szCs w:val="24"/>
                <w:rtl/>
                <w:lang w:val="en-US" w:eastAsia="en-US" w:bidi="fa-IR"/>
              </w:rPr>
              <w:t>مسؤلیت اجتماعی شرکت ها می</w:t>
            </w:r>
          </w:p>
          <w:p w:rsidR="00742558" w:rsidRPr="00AD5F33" w:rsidRDefault="00742558" w:rsidP="00CC76AA">
            <w:pPr>
              <w:pStyle w:val="Subtitle"/>
              <w:spacing w:line="192" w:lineRule="auto"/>
              <w:jc w:val="left"/>
              <w:rPr>
                <w:rFonts w:cs="B Lotus"/>
                <w:sz w:val="24"/>
                <w:szCs w:val="24"/>
                <w:rtl/>
                <w:lang w:val="en-US" w:eastAsia="en-US" w:bidi="fa-IR"/>
              </w:rPr>
            </w:pPr>
            <w:r w:rsidRPr="00AD5F33">
              <w:rPr>
                <w:rFonts w:cs="B Lotus" w:hint="cs"/>
                <w:sz w:val="24"/>
                <w:szCs w:val="24"/>
                <w:rtl/>
                <w:lang w:val="en-US" w:eastAsia="en-US" w:bidi="fa-IR"/>
              </w:rPr>
              <w:t>تواند یکی از ابزارهای حاکمیت</w:t>
            </w:r>
          </w:p>
          <w:p w:rsidR="00742558" w:rsidRPr="00AD5F33" w:rsidRDefault="00742558" w:rsidP="00CC76AA">
            <w:pPr>
              <w:pStyle w:val="Subtitle"/>
              <w:spacing w:line="192" w:lineRule="auto"/>
              <w:jc w:val="left"/>
              <w:rPr>
                <w:rFonts w:cs="B Lotus"/>
                <w:sz w:val="24"/>
                <w:szCs w:val="24"/>
                <w:rtl/>
                <w:lang w:val="en-US" w:eastAsia="en-US" w:bidi="fa-IR"/>
              </w:rPr>
            </w:pPr>
            <w:r w:rsidRPr="00AD5F33">
              <w:rPr>
                <w:rFonts w:cs="B Lotus" w:hint="cs"/>
                <w:sz w:val="24"/>
                <w:szCs w:val="24"/>
                <w:rtl/>
                <w:lang w:val="en-US" w:eastAsia="en-US" w:bidi="fa-IR"/>
              </w:rPr>
              <w:t>شرکتی باشد و گروه های</w:t>
            </w:r>
          </w:p>
          <w:p w:rsidR="00742558" w:rsidRPr="00AD5F33" w:rsidRDefault="00742558" w:rsidP="00CC76AA">
            <w:pPr>
              <w:pStyle w:val="Subtitle"/>
              <w:spacing w:line="192" w:lineRule="auto"/>
              <w:jc w:val="left"/>
              <w:rPr>
                <w:rFonts w:cs="B Lotus"/>
                <w:sz w:val="24"/>
                <w:szCs w:val="24"/>
                <w:rtl/>
                <w:lang w:val="en-US" w:eastAsia="en-US" w:bidi="fa-IR"/>
              </w:rPr>
            </w:pPr>
            <w:r w:rsidRPr="00AD5F33">
              <w:rPr>
                <w:rFonts w:cs="B Lotus" w:hint="cs"/>
                <w:sz w:val="24"/>
                <w:szCs w:val="24"/>
                <w:rtl/>
                <w:lang w:val="en-US" w:eastAsia="en-US" w:bidi="fa-IR"/>
              </w:rPr>
              <w:t>مختلف شامل سهامداران، مشتریان،</w:t>
            </w:r>
            <w:r w:rsidRPr="00AD5F33">
              <w:rPr>
                <w:rFonts w:cs="B Lotus"/>
                <w:sz w:val="24"/>
                <w:szCs w:val="24"/>
                <w:lang w:val="en-US" w:eastAsia="en-US" w:bidi="fa-IR"/>
              </w:rPr>
              <w:t xml:space="preserve"> </w:t>
            </w:r>
            <w:r w:rsidRPr="00AD5F33">
              <w:rPr>
                <w:rFonts w:cs="B Lotus" w:hint="cs"/>
                <w:sz w:val="24"/>
                <w:szCs w:val="24"/>
                <w:rtl/>
                <w:lang w:val="en-US" w:eastAsia="en-US" w:bidi="fa-IR"/>
              </w:rPr>
              <w:t>انجمن های داخلی و کل جامه از</w:t>
            </w:r>
          </w:p>
          <w:p w:rsidR="00742558" w:rsidRPr="00AD5F33" w:rsidRDefault="00742558" w:rsidP="00CC76AA">
            <w:pPr>
              <w:pStyle w:val="Subtitle"/>
              <w:spacing w:line="192" w:lineRule="auto"/>
              <w:jc w:val="left"/>
              <w:rPr>
                <w:rFonts w:cs="B Lotus"/>
                <w:sz w:val="24"/>
                <w:szCs w:val="24"/>
                <w:rtl/>
                <w:lang w:val="en-US" w:eastAsia="en-US" w:bidi="fa-IR"/>
              </w:rPr>
            </w:pPr>
            <w:r w:rsidRPr="00AD5F33">
              <w:rPr>
                <w:rFonts w:cs="B Lotus" w:hint="cs"/>
                <w:sz w:val="24"/>
                <w:szCs w:val="24"/>
                <w:rtl/>
                <w:lang w:val="en-US" w:eastAsia="en-US" w:bidi="fa-IR"/>
              </w:rPr>
              <w:t>آن بهره ببرند.</w:t>
            </w:r>
          </w:p>
        </w:tc>
      </w:tr>
      <w:tr w:rsidR="00742558" w:rsidRPr="00E122D9" w:rsidTr="00CC76AA">
        <w:trPr>
          <w:jc w:val="center"/>
        </w:trPr>
        <w:tc>
          <w:tcPr>
            <w:tcW w:w="379" w:type="pct"/>
            <w:shd w:val="clear" w:color="auto" w:fill="auto"/>
            <w:vAlign w:val="center"/>
          </w:tcPr>
          <w:p w:rsidR="00742558" w:rsidRPr="00AD5F33" w:rsidRDefault="00742558" w:rsidP="00CC76AA">
            <w:pPr>
              <w:pStyle w:val="Subtitle"/>
              <w:spacing w:line="192" w:lineRule="auto"/>
              <w:rPr>
                <w:rFonts w:cs="B Lotus"/>
                <w:sz w:val="24"/>
                <w:szCs w:val="24"/>
                <w:rtl/>
                <w:lang w:val="en-US" w:eastAsia="en-US" w:bidi="fa-IR"/>
              </w:rPr>
            </w:pPr>
            <w:r w:rsidRPr="00AD5F33">
              <w:rPr>
                <w:rFonts w:cs="B Lotus" w:hint="cs"/>
                <w:sz w:val="24"/>
                <w:szCs w:val="24"/>
                <w:rtl/>
                <w:lang w:val="en-US" w:eastAsia="en-US" w:bidi="fa-IR"/>
              </w:rPr>
              <w:t>17</w:t>
            </w:r>
          </w:p>
        </w:tc>
        <w:tc>
          <w:tcPr>
            <w:tcW w:w="1189" w:type="pct"/>
            <w:shd w:val="clear" w:color="auto" w:fill="auto"/>
            <w:vAlign w:val="center"/>
          </w:tcPr>
          <w:p w:rsidR="00742558" w:rsidRPr="00AD5F33" w:rsidRDefault="00742558" w:rsidP="00CC76AA">
            <w:pPr>
              <w:pStyle w:val="Subtitle"/>
              <w:spacing w:line="192" w:lineRule="auto"/>
              <w:rPr>
                <w:rFonts w:cs="B Lotus"/>
                <w:sz w:val="24"/>
                <w:szCs w:val="24"/>
                <w:rtl/>
                <w:lang w:val="en-US" w:eastAsia="en-US" w:bidi="fa-IR"/>
              </w:rPr>
            </w:pPr>
            <w:r w:rsidRPr="00AD5F33">
              <w:rPr>
                <w:rFonts w:cs="B Lotus" w:hint="cs"/>
                <w:sz w:val="24"/>
                <w:szCs w:val="24"/>
                <w:rtl/>
                <w:lang w:val="en-US" w:eastAsia="en-US" w:bidi="fa-IR"/>
              </w:rPr>
              <w:t>سونجا گوئیکینگ از</w:t>
            </w:r>
          </w:p>
          <w:p w:rsidR="00742558" w:rsidRPr="00AD5F33" w:rsidRDefault="00742558" w:rsidP="00CC76AA">
            <w:pPr>
              <w:pStyle w:val="Subtitle"/>
              <w:spacing w:line="192" w:lineRule="auto"/>
              <w:rPr>
                <w:rFonts w:cs="B Lotus"/>
                <w:sz w:val="24"/>
                <w:szCs w:val="24"/>
                <w:rtl/>
                <w:lang w:val="en-US" w:eastAsia="en-US" w:bidi="fa-IR"/>
              </w:rPr>
            </w:pPr>
            <w:r w:rsidRPr="00AD5F33">
              <w:rPr>
                <w:rFonts w:cs="B Lotus" w:hint="cs"/>
                <w:sz w:val="24"/>
                <w:szCs w:val="24"/>
                <w:rtl/>
                <w:lang w:val="en-US" w:eastAsia="en-US" w:bidi="fa-IR"/>
              </w:rPr>
              <w:t>دانشگاه ماستریخت</w:t>
            </w:r>
          </w:p>
        </w:tc>
        <w:tc>
          <w:tcPr>
            <w:tcW w:w="427" w:type="pct"/>
            <w:shd w:val="clear" w:color="auto" w:fill="auto"/>
            <w:vAlign w:val="center"/>
          </w:tcPr>
          <w:p w:rsidR="00742558" w:rsidRPr="00AD5F33" w:rsidRDefault="00742558" w:rsidP="00CC76AA">
            <w:pPr>
              <w:pStyle w:val="Subtitle"/>
              <w:spacing w:line="192" w:lineRule="auto"/>
              <w:rPr>
                <w:rFonts w:cs="B Lotus"/>
                <w:sz w:val="24"/>
                <w:szCs w:val="24"/>
                <w:rtl/>
                <w:lang w:val="en-US" w:eastAsia="en-US" w:bidi="fa-IR"/>
              </w:rPr>
            </w:pPr>
            <w:r w:rsidRPr="00AD5F33">
              <w:rPr>
                <w:rFonts w:cs="B Lotus" w:hint="cs"/>
                <w:sz w:val="24"/>
                <w:szCs w:val="24"/>
                <w:rtl/>
                <w:lang w:val="en-US" w:eastAsia="en-US" w:bidi="fa-IR"/>
              </w:rPr>
              <w:t>2007</w:t>
            </w:r>
          </w:p>
        </w:tc>
        <w:tc>
          <w:tcPr>
            <w:tcW w:w="1539" w:type="pct"/>
            <w:shd w:val="clear" w:color="auto" w:fill="auto"/>
            <w:vAlign w:val="center"/>
          </w:tcPr>
          <w:p w:rsidR="00742558" w:rsidRPr="00AD5F33" w:rsidRDefault="00742558" w:rsidP="00CC76AA">
            <w:pPr>
              <w:pStyle w:val="Subtitle"/>
              <w:spacing w:line="192" w:lineRule="auto"/>
              <w:jc w:val="left"/>
              <w:rPr>
                <w:rFonts w:cs="B Lotus"/>
                <w:sz w:val="24"/>
                <w:szCs w:val="24"/>
                <w:rtl/>
                <w:lang w:val="en-US" w:eastAsia="en-US" w:bidi="fa-IR"/>
              </w:rPr>
            </w:pPr>
            <w:r w:rsidRPr="00AD5F33">
              <w:rPr>
                <w:rFonts w:cs="B Lotus" w:hint="cs"/>
                <w:sz w:val="24"/>
                <w:szCs w:val="24"/>
                <w:rtl/>
                <w:lang w:val="en-US" w:eastAsia="en-US" w:bidi="fa-IR"/>
              </w:rPr>
              <w:t>مطالعه رابطه بین مسؤلیت</w:t>
            </w:r>
          </w:p>
          <w:p w:rsidR="00742558" w:rsidRPr="00AD5F33" w:rsidRDefault="00742558" w:rsidP="00CC76AA">
            <w:pPr>
              <w:pStyle w:val="Subtitle"/>
              <w:spacing w:line="192" w:lineRule="auto"/>
              <w:jc w:val="left"/>
              <w:rPr>
                <w:rFonts w:cs="B Lotus"/>
                <w:sz w:val="24"/>
                <w:szCs w:val="24"/>
                <w:rtl/>
                <w:lang w:val="en-US" w:eastAsia="en-US" w:bidi="fa-IR"/>
              </w:rPr>
            </w:pPr>
            <w:r w:rsidRPr="00AD5F33">
              <w:rPr>
                <w:rFonts w:cs="B Lotus" w:hint="cs"/>
                <w:sz w:val="24"/>
                <w:szCs w:val="24"/>
                <w:rtl/>
                <w:lang w:val="en-US" w:eastAsia="en-US" w:bidi="fa-IR"/>
              </w:rPr>
              <w:t>اجتماعی و راهبری شرکت ها</w:t>
            </w:r>
          </w:p>
        </w:tc>
        <w:tc>
          <w:tcPr>
            <w:tcW w:w="1466" w:type="pct"/>
            <w:shd w:val="clear" w:color="auto" w:fill="auto"/>
            <w:vAlign w:val="center"/>
          </w:tcPr>
          <w:p w:rsidR="00742558" w:rsidRPr="00AD5F33" w:rsidRDefault="00742558" w:rsidP="00CC76AA">
            <w:pPr>
              <w:pStyle w:val="Subtitle"/>
              <w:spacing w:line="192" w:lineRule="auto"/>
              <w:jc w:val="left"/>
              <w:rPr>
                <w:rFonts w:cs="B Lotus"/>
                <w:sz w:val="24"/>
                <w:szCs w:val="24"/>
                <w:rtl/>
                <w:lang w:val="en-US" w:eastAsia="en-US" w:bidi="fa-IR"/>
              </w:rPr>
            </w:pPr>
            <w:r w:rsidRPr="00AD5F33">
              <w:rPr>
                <w:rFonts w:cs="B Lotus" w:hint="cs"/>
                <w:sz w:val="24"/>
                <w:szCs w:val="24"/>
                <w:rtl/>
                <w:lang w:val="en-US" w:eastAsia="en-US" w:bidi="fa-IR"/>
              </w:rPr>
              <w:t>مسؤلیت اجتماعی و راهبری شرکتی</w:t>
            </w:r>
          </w:p>
          <w:p w:rsidR="00742558" w:rsidRPr="00AD5F33" w:rsidRDefault="00742558" w:rsidP="00CC76AA">
            <w:pPr>
              <w:pStyle w:val="Subtitle"/>
              <w:spacing w:line="192" w:lineRule="auto"/>
              <w:jc w:val="left"/>
              <w:rPr>
                <w:rFonts w:cs="B Lotus"/>
                <w:sz w:val="24"/>
                <w:szCs w:val="24"/>
                <w:rtl/>
                <w:lang w:val="en-US" w:eastAsia="en-US" w:bidi="fa-IR"/>
              </w:rPr>
            </w:pPr>
            <w:r w:rsidRPr="00AD5F33">
              <w:rPr>
                <w:rFonts w:cs="B Lotus" w:hint="cs"/>
                <w:sz w:val="24"/>
                <w:szCs w:val="24"/>
                <w:rtl/>
                <w:lang w:val="en-US" w:eastAsia="en-US" w:bidi="fa-IR"/>
              </w:rPr>
              <w:t>با همدیگر رابطه معنادار دارند و</w:t>
            </w:r>
          </w:p>
          <w:p w:rsidR="00742558" w:rsidRPr="00AD5F33" w:rsidRDefault="00742558" w:rsidP="00CC76AA">
            <w:pPr>
              <w:pStyle w:val="Subtitle"/>
              <w:spacing w:line="192" w:lineRule="auto"/>
              <w:jc w:val="left"/>
              <w:rPr>
                <w:rFonts w:cs="B Lotus"/>
                <w:sz w:val="24"/>
                <w:szCs w:val="24"/>
                <w:rtl/>
                <w:lang w:val="en-US" w:eastAsia="en-US" w:bidi="fa-IR"/>
              </w:rPr>
            </w:pPr>
            <w:r w:rsidRPr="00AD5F33">
              <w:rPr>
                <w:rFonts w:cs="B Lotus" w:hint="cs"/>
                <w:sz w:val="24"/>
                <w:szCs w:val="24"/>
                <w:rtl/>
                <w:lang w:val="en-US" w:eastAsia="en-US" w:bidi="fa-IR"/>
              </w:rPr>
              <w:t xml:space="preserve">مدیران برای موفقیت در بازار </w:t>
            </w:r>
            <w:r w:rsidRPr="00AD5F33">
              <w:rPr>
                <w:rFonts w:cs="B Lotus" w:hint="cs"/>
                <w:sz w:val="24"/>
                <w:szCs w:val="24"/>
                <w:rtl/>
                <w:lang w:val="en-US" w:eastAsia="en-US" w:bidi="fa-IR"/>
              </w:rPr>
              <w:lastRenderedPageBreak/>
              <w:t>رقابتی</w:t>
            </w:r>
          </w:p>
          <w:p w:rsidR="00742558" w:rsidRPr="00AD5F33" w:rsidRDefault="00742558" w:rsidP="00CC76AA">
            <w:pPr>
              <w:pStyle w:val="Subtitle"/>
              <w:spacing w:line="192" w:lineRule="auto"/>
              <w:jc w:val="left"/>
              <w:rPr>
                <w:rFonts w:cs="B Lotus"/>
                <w:sz w:val="24"/>
                <w:szCs w:val="24"/>
                <w:rtl/>
                <w:lang w:val="en-US" w:eastAsia="en-US" w:bidi="fa-IR"/>
              </w:rPr>
            </w:pPr>
            <w:r w:rsidRPr="00AD5F33">
              <w:rPr>
                <w:rFonts w:cs="B Lotus" w:hint="cs"/>
                <w:sz w:val="24"/>
                <w:szCs w:val="24"/>
                <w:rtl/>
                <w:lang w:val="en-US" w:eastAsia="en-US" w:bidi="fa-IR"/>
              </w:rPr>
              <w:t>به هر دو نیاز دارند.</w:t>
            </w:r>
          </w:p>
        </w:tc>
      </w:tr>
    </w:tbl>
    <w:p w:rsidR="00742558" w:rsidRDefault="00742558" w:rsidP="00742558">
      <w:pPr>
        <w:spacing w:line="240" w:lineRule="auto"/>
        <w:rPr>
          <w:rFonts w:cs="B Titr"/>
          <w:sz w:val="94"/>
          <w:szCs w:val="94"/>
          <w:rtl/>
        </w:rPr>
      </w:pPr>
    </w:p>
    <w:p w:rsidR="0049448E" w:rsidRDefault="0049448E">
      <w:pPr>
        <w:rPr>
          <w:rFonts w:hint="cs"/>
          <w:rtl/>
        </w:rPr>
      </w:pPr>
    </w:p>
    <w:p w:rsidR="00742558" w:rsidRDefault="00742558">
      <w:pPr>
        <w:rPr>
          <w:rFonts w:hint="cs"/>
          <w:rtl/>
        </w:rPr>
      </w:pPr>
    </w:p>
    <w:p w:rsidR="00742558" w:rsidRPr="008112DE" w:rsidRDefault="00742558" w:rsidP="00742558">
      <w:pPr>
        <w:spacing w:line="240" w:lineRule="auto"/>
        <w:jc w:val="left"/>
        <w:rPr>
          <w:b/>
          <w:bCs/>
          <w:sz w:val="28"/>
          <w:szCs w:val="32"/>
          <w:rtl/>
        </w:rPr>
      </w:pPr>
      <w:r w:rsidRPr="008112DE">
        <w:rPr>
          <w:rFonts w:hint="cs"/>
          <w:b/>
          <w:bCs/>
          <w:sz w:val="28"/>
          <w:szCs w:val="32"/>
          <w:rtl/>
        </w:rPr>
        <w:t>منابع</w:t>
      </w:r>
    </w:p>
    <w:p w:rsidR="00742558" w:rsidRPr="00A93910" w:rsidRDefault="00742558" w:rsidP="00742558">
      <w:pPr>
        <w:pStyle w:val="ListParagraph"/>
        <w:numPr>
          <w:ilvl w:val="0"/>
          <w:numId w:val="36"/>
        </w:numPr>
        <w:spacing w:line="240" w:lineRule="auto"/>
        <w:ind w:left="0" w:firstLine="0"/>
        <w:rPr>
          <w:rFonts w:cs="B Lotus"/>
          <w:sz w:val="26"/>
          <w:szCs w:val="26"/>
          <w:rtl/>
        </w:rPr>
      </w:pPr>
      <w:r w:rsidRPr="00A93910">
        <w:rPr>
          <w:rFonts w:cs="B Lotus" w:hint="cs"/>
          <w:sz w:val="26"/>
          <w:szCs w:val="26"/>
          <w:rtl/>
        </w:rPr>
        <w:t>خوش</w:t>
      </w:r>
      <w:r w:rsidRPr="00A93910">
        <w:rPr>
          <w:rFonts w:cs="B Lotus" w:hint="cs"/>
          <w:sz w:val="26"/>
          <w:szCs w:val="26"/>
          <w:rtl/>
        </w:rPr>
        <w:softHyphen/>
        <w:t>طینت، محسن؛ راعی، حمید. (1383). "تأثیر ارائه اطلاعات حسابداری اجتماعی بر تصمیم</w:t>
      </w:r>
      <w:r w:rsidRPr="00A93910">
        <w:rPr>
          <w:rFonts w:cs="B Lotus"/>
          <w:sz w:val="26"/>
          <w:szCs w:val="26"/>
        </w:rPr>
        <w:t>‌</w:t>
      </w:r>
      <w:r w:rsidRPr="00A93910">
        <w:rPr>
          <w:rFonts w:cs="B Lotus" w:hint="cs"/>
          <w:sz w:val="26"/>
          <w:szCs w:val="26"/>
          <w:rtl/>
        </w:rPr>
        <w:t>گیری سرمایه</w:t>
      </w:r>
      <w:r w:rsidRPr="00A93910">
        <w:rPr>
          <w:rFonts w:cs="B Lotus" w:hint="cs"/>
          <w:sz w:val="26"/>
          <w:szCs w:val="26"/>
          <w:rtl/>
        </w:rPr>
        <w:softHyphen/>
        <w:t>گذاران". بررسی</w:t>
      </w:r>
      <w:r w:rsidRPr="00A93910">
        <w:rPr>
          <w:rFonts w:cs="B Lotus" w:hint="cs"/>
          <w:sz w:val="26"/>
          <w:szCs w:val="26"/>
          <w:rtl/>
        </w:rPr>
        <w:softHyphen/>
        <w:t>های حسابداری و حسابرسی، شماره 37، صص 73 تا 92.</w:t>
      </w:r>
    </w:p>
    <w:p w:rsidR="00742558" w:rsidRPr="00A93910" w:rsidRDefault="00742558" w:rsidP="00742558">
      <w:pPr>
        <w:pStyle w:val="ListParagraph"/>
        <w:numPr>
          <w:ilvl w:val="0"/>
          <w:numId w:val="36"/>
        </w:numPr>
        <w:spacing w:line="240" w:lineRule="auto"/>
        <w:ind w:left="0" w:firstLine="0"/>
        <w:rPr>
          <w:rFonts w:cs="B Lotus"/>
          <w:sz w:val="26"/>
          <w:szCs w:val="26"/>
        </w:rPr>
      </w:pPr>
      <w:r w:rsidRPr="00A93910">
        <w:rPr>
          <w:rFonts w:cs="B Lotus" w:hint="cs"/>
          <w:sz w:val="26"/>
          <w:szCs w:val="26"/>
          <w:rtl/>
        </w:rPr>
        <w:t xml:space="preserve">دستگیر، محسن؛ بزاززاده، حمید (1382). "تأثیر میزان افشا بر هزینه سهام عادی". تحقیقات مالی، شماره 16، صص 83 تا 103. </w:t>
      </w:r>
    </w:p>
    <w:p w:rsidR="00742558" w:rsidRPr="00A93910" w:rsidRDefault="00742558" w:rsidP="00742558">
      <w:pPr>
        <w:pStyle w:val="ListParagraph"/>
        <w:numPr>
          <w:ilvl w:val="0"/>
          <w:numId w:val="36"/>
        </w:numPr>
        <w:spacing w:line="240" w:lineRule="auto"/>
        <w:ind w:left="0" w:firstLine="0"/>
        <w:rPr>
          <w:rFonts w:cs="B Lotus"/>
          <w:sz w:val="26"/>
          <w:szCs w:val="26"/>
        </w:rPr>
      </w:pPr>
      <w:r w:rsidRPr="00A93910">
        <w:rPr>
          <w:rFonts w:cs="B Lotus" w:hint="cs"/>
          <w:sz w:val="26"/>
          <w:szCs w:val="26"/>
          <w:rtl/>
        </w:rPr>
        <w:t>کردستانی، غلامرضا؛ ضیاءالدین، مجدی. (1386) "بررسی رابطه بین ویژگی</w:t>
      </w:r>
      <w:r w:rsidRPr="00A93910">
        <w:rPr>
          <w:rFonts w:cs="B Lotus" w:hint="cs"/>
          <w:sz w:val="26"/>
          <w:szCs w:val="26"/>
          <w:rtl/>
        </w:rPr>
        <w:softHyphen/>
        <w:t>های کیغی سود و زینه سرمایه سهام عادی". فصل</w:t>
      </w:r>
      <w:r w:rsidRPr="00A93910">
        <w:rPr>
          <w:rFonts w:cs="B Lotus" w:hint="cs"/>
          <w:sz w:val="26"/>
          <w:szCs w:val="26"/>
          <w:rtl/>
        </w:rPr>
        <w:softHyphen/>
        <w:t>نامه بررسی</w:t>
      </w:r>
      <w:r w:rsidRPr="00A93910">
        <w:rPr>
          <w:rFonts w:cs="B Lotus" w:hint="cs"/>
          <w:sz w:val="26"/>
          <w:szCs w:val="26"/>
          <w:rtl/>
        </w:rPr>
        <w:softHyphen/>
        <w:t>های حسابداری و حسابرسی، شماره 48، صص 85 تا 104.</w:t>
      </w:r>
    </w:p>
    <w:p w:rsidR="00742558" w:rsidRPr="00A93910" w:rsidRDefault="00742558" w:rsidP="00742558">
      <w:pPr>
        <w:pStyle w:val="ListParagraph"/>
        <w:numPr>
          <w:ilvl w:val="0"/>
          <w:numId w:val="36"/>
        </w:numPr>
        <w:spacing w:line="240" w:lineRule="auto"/>
        <w:ind w:left="0" w:firstLine="0"/>
        <w:rPr>
          <w:rFonts w:cs="B Lotus"/>
          <w:sz w:val="26"/>
          <w:szCs w:val="26"/>
        </w:rPr>
      </w:pPr>
      <w:r w:rsidRPr="00A93910">
        <w:rPr>
          <w:rFonts w:cs="B Lotus" w:hint="cs"/>
          <w:sz w:val="26"/>
          <w:szCs w:val="26"/>
          <w:rtl/>
        </w:rPr>
        <w:t>مدرس، احمد؛ حصارزاده؛ رضا. (1387). "کیفیت گزارشگری مالی و کارآیی سرمایه</w:t>
      </w:r>
      <w:r w:rsidRPr="00A93910">
        <w:rPr>
          <w:rFonts w:cs="B Lotus" w:hint="cs"/>
          <w:sz w:val="26"/>
          <w:szCs w:val="26"/>
          <w:rtl/>
        </w:rPr>
        <w:softHyphen/>
        <w:t>گذاری". فصل</w:t>
      </w:r>
      <w:r w:rsidRPr="00A93910">
        <w:rPr>
          <w:rFonts w:cs="B Lotus" w:hint="cs"/>
          <w:sz w:val="26"/>
          <w:szCs w:val="26"/>
          <w:rtl/>
        </w:rPr>
        <w:softHyphen/>
        <w:t>نامه اوراق بهادار. شماره 2. صص 87 تا 103.</w:t>
      </w:r>
    </w:p>
    <w:p w:rsidR="00742558" w:rsidRPr="00A93910" w:rsidRDefault="00742558" w:rsidP="00742558">
      <w:pPr>
        <w:pStyle w:val="ListParagraph"/>
        <w:numPr>
          <w:ilvl w:val="0"/>
          <w:numId w:val="36"/>
        </w:numPr>
        <w:tabs>
          <w:tab w:val="left" w:pos="566"/>
        </w:tabs>
        <w:autoSpaceDE w:val="0"/>
        <w:autoSpaceDN w:val="0"/>
        <w:adjustRightInd w:val="0"/>
        <w:spacing w:line="240" w:lineRule="auto"/>
        <w:ind w:left="0" w:firstLine="0"/>
        <w:rPr>
          <w:rFonts w:cs="B Lotus"/>
          <w:sz w:val="26"/>
          <w:szCs w:val="26"/>
        </w:rPr>
      </w:pPr>
      <w:r w:rsidRPr="00A93910">
        <w:rPr>
          <w:rFonts w:cs="B Lotus" w:hint="cs"/>
          <w:sz w:val="26"/>
          <w:szCs w:val="26"/>
          <w:rtl/>
        </w:rPr>
        <w:t>دیوید، فرد آر. (1382). «مدیریت استراتژیک». دفتر پژوهش‌های فرهنگی، ترجمه: علی پارسائیان و سیّدمحمّد اعرابی، تهران.</w:t>
      </w:r>
    </w:p>
    <w:p w:rsidR="00742558" w:rsidRPr="00A93910" w:rsidRDefault="00742558" w:rsidP="00742558">
      <w:pPr>
        <w:pStyle w:val="Subtitle"/>
        <w:numPr>
          <w:ilvl w:val="0"/>
          <w:numId w:val="36"/>
        </w:numPr>
        <w:ind w:left="0" w:firstLine="0"/>
        <w:jc w:val="left"/>
        <w:rPr>
          <w:rFonts w:cs="B Lotus"/>
          <w:sz w:val="26"/>
          <w:szCs w:val="26"/>
        </w:rPr>
      </w:pPr>
      <w:r w:rsidRPr="00A93910">
        <w:rPr>
          <w:rFonts w:cs="B Lotus" w:hint="cs"/>
          <w:sz w:val="26"/>
          <w:szCs w:val="26"/>
          <w:rtl/>
        </w:rPr>
        <w:t xml:space="preserve">صادقی، حسین(1393)، بررسی </w:t>
      </w:r>
      <w:bookmarkStart w:id="47" w:name="OLE_LINK3"/>
      <w:bookmarkStart w:id="48" w:name="OLE_LINK4"/>
      <w:r w:rsidRPr="00A93910">
        <w:rPr>
          <w:rFonts w:cs="B Lotus" w:hint="cs"/>
          <w:sz w:val="26"/>
          <w:szCs w:val="26"/>
          <w:rtl/>
        </w:rPr>
        <w:t>بررسی تجربی عملکردزیست محیطی شرکت وارزش بازارسهام آن دربورس اوراق بهادارتهران، دانشگاه آزاد اسلامی واحد علوم و تحقیقات کردستان، پایان نامه کارشناسی ارشد.</w:t>
      </w:r>
    </w:p>
    <w:p w:rsidR="00742558" w:rsidRPr="00A93910" w:rsidRDefault="00742558" w:rsidP="00742558">
      <w:pPr>
        <w:pStyle w:val="Subtitle"/>
        <w:numPr>
          <w:ilvl w:val="0"/>
          <w:numId w:val="36"/>
        </w:numPr>
        <w:ind w:left="0" w:firstLine="0"/>
        <w:jc w:val="left"/>
        <w:rPr>
          <w:rFonts w:cs="B Lotus"/>
          <w:sz w:val="26"/>
          <w:szCs w:val="26"/>
        </w:rPr>
      </w:pPr>
      <w:r w:rsidRPr="00A93910">
        <w:rPr>
          <w:rFonts w:cs="B Lotus" w:hint="cs"/>
          <w:sz w:val="26"/>
          <w:szCs w:val="26"/>
          <w:rtl/>
        </w:rPr>
        <w:t>شربت اوغلی، علی، افشاری، داوود، نجمی، منوچهر(1389)، مسولیت اجتماعی نزد شرکت های پذیرفته شده در بورس اوراق بهادار تهران، فصلنامه علوم مدیریت ایران، شماره 19</w:t>
      </w:r>
    </w:p>
    <w:p w:rsidR="00742558" w:rsidRPr="00A93910" w:rsidRDefault="00742558" w:rsidP="00742558">
      <w:pPr>
        <w:pStyle w:val="Subtitle"/>
        <w:numPr>
          <w:ilvl w:val="0"/>
          <w:numId w:val="36"/>
        </w:numPr>
        <w:ind w:left="0" w:firstLine="0"/>
        <w:jc w:val="left"/>
        <w:rPr>
          <w:rFonts w:cs="B Lotus"/>
          <w:sz w:val="26"/>
          <w:szCs w:val="26"/>
        </w:rPr>
      </w:pPr>
      <w:r w:rsidRPr="00A93910">
        <w:rPr>
          <w:rFonts w:cs="B Lotus" w:hint="cs"/>
          <w:sz w:val="26"/>
          <w:szCs w:val="26"/>
          <w:rtl/>
        </w:rPr>
        <w:t>حمیدیان پور، فخریه، پوردهقان، عادل(1389)، بررسی تاثیر مسولیت اجتماعی شرکت ها بر عملکرد شرکت ها</w:t>
      </w:r>
    </w:p>
    <w:p w:rsidR="00742558" w:rsidRPr="00A93910" w:rsidRDefault="00742558" w:rsidP="00742558">
      <w:pPr>
        <w:pStyle w:val="Subtitle"/>
        <w:numPr>
          <w:ilvl w:val="0"/>
          <w:numId w:val="36"/>
        </w:numPr>
        <w:ind w:left="0" w:firstLine="0"/>
        <w:jc w:val="left"/>
        <w:rPr>
          <w:rFonts w:cs="B Lotus"/>
          <w:sz w:val="26"/>
          <w:szCs w:val="26"/>
          <w:rtl/>
        </w:rPr>
      </w:pPr>
      <w:r w:rsidRPr="00A93910">
        <w:rPr>
          <w:rFonts w:cs="B Lotus" w:hint="cs"/>
          <w:sz w:val="26"/>
          <w:szCs w:val="26"/>
          <w:rtl/>
        </w:rPr>
        <w:t>حساس یگانه، یحیی(1393)، مبانی نظری مسولیت اجتماعی شرکت ها و پارادایم تحقیقاتی آن در حرفه حسابداری، فصلنامه علمی پژوهشی حسابداری مدیریت، شماره 22</w:t>
      </w:r>
    </w:p>
    <w:bookmarkEnd w:id="47"/>
    <w:bookmarkEnd w:id="48"/>
    <w:p w:rsidR="00742558" w:rsidRPr="00A93910" w:rsidRDefault="00742558" w:rsidP="00742558">
      <w:pPr>
        <w:pStyle w:val="ListParagraph"/>
        <w:numPr>
          <w:ilvl w:val="0"/>
          <w:numId w:val="36"/>
        </w:numPr>
        <w:spacing w:line="240" w:lineRule="auto"/>
        <w:ind w:left="0" w:firstLine="0"/>
        <w:jc w:val="left"/>
        <w:rPr>
          <w:rFonts w:ascii="Arial" w:eastAsia="Times New Roman" w:hAnsi="Arial" w:cs="B Lotus"/>
          <w:sz w:val="26"/>
          <w:szCs w:val="26"/>
        </w:rPr>
      </w:pPr>
      <w:r w:rsidRPr="00A93910">
        <w:rPr>
          <w:rFonts w:ascii="Arial" w:eastAsia="Times New Roman" w:hAnsi="Arial" w:cs="B Lotus"/>
          <w:sz w:val="26"/>
          <w:szCs w:val="26"/>
          <w:rtl/>
        </w:rPr>
        <w:t xml:space="preserve">الوانی، سید مهدي و قاسمی، احمدرضا، </w:t>
      </w:r>
      <w:r w:rsidRPr="00A93910">
        <w:rPr>
          <w:rFonts w:ascii="Arial" w:eastAsia="Times New Roman" w:hAnsi="Arial" w:cs="B Lotus"/>
          <w:sz w:val="26"/>
          <w:szCs w:val="26"/>
        </w:rPr>
        <w:t>)</w:t>
      </w:r>
      <w:r w:rsidRPr="00A93910">
        <w:rPr>
          <w:rFonts w:ascii="Arial" w:eastAsia="Times New Roman" w:hAnsi="Arial" w:cs="B Lotus" w:hint="cs"/>
          <w:sz w:val="26"/>
          <w:szCs w:val="26"/>
          <w:rtl/>
        </w:rPr>
        <w:t>1377):</w:t>
      </w:r>
      <w:r w:rsidRPr="00A93910">
        <w:rPr>
          <w:rFonts w:ascii="Arial" w:eastAsia="Times New Roman" w:hAnsi="Arial" w:cs="B Lotus"/>
          <w:sz w:val="26"/>
          <w:szCs w:val="26"/>
          <w:rtl/>
        </w:rPr>
        <w:t>مدیریت و مسئولیتهاي اجتماعی سازمان، تهران، مرکز آموزش مدیریت دولتی</w:t>
      </w:r>
      <w:r w:rsidRPr="00A93910">
        <w:rPr>
          <w:rFonts w:ascii="Arial" w:eastAsia="Times New Roman" w:hAnsi="Arial" w:cs="B Lotus"/>
          <w:sz w:val="26"/>
          <w:szCs w:val="26"/>
        </w:rPr>
        <w:t>.</w:t>
      </w:r>
    </w:p>
    <w:p w:rsidR="00742558" w:rsidRPr="00A93910" w:rsidRDefault="00742558" w:rsidP="00742558">
      <w:pPr>
        <w:pStyle w:val="ListParagraph"/>
        <w:numPr>
          <w:ilvl w:val="0"/>
          <w:numId w:val="36"/>
        </w:numPr>
        <w:spacing w:line="240" w:lineRule="auto"/>
        <w:ind w:left="0" w:firstLine="0"/>
        <w:jc w:val="left"/>
        <w:rPr>
          <w:rFonts w:ascii="Arial" w:eastAsia="Times New Roman" w:hAnsi="Arial" w:cs="B Lotus"/>
          <w:sz w:val="26"/>
          <w:szCs w:val="26"/>
        </w:rPr>
      </w:pPr>
      <w:r w:rsidRPr="00A93910">
        <w:rPr>
          <w:rFonts w:ascii="Arial" w:eastAsia="Times New Roman" w:hAnsi="Arial" w:cs="B Lotus"/>
          <w:sz w:val="26"/>
          <w:szCs w:val="26"/>
          <w:rtl/>
        </w:rPr>
        <w:lastRenderedPageBreak/>
        <w:t>صالحی عمران،ابراهیم ، ثابتی ، عبدالحمید و حسن زاده، سودایه</w:t>
      </w:r>
      <w:r w:rsidRPr="00A93910">
        <w:rPr>
          <w:rFonts w:ascii="Arial" w:eastAsia="Times New Roman" w:hAnsi="Arial" w:cs="B Lotus"/>
          <w:sz w:val="26"/>
          <w:szCs w:val="26"/>
        </w:rPr>
        <w:t>)</w:t>
      </w:r>
      <w:r w:rsidRPr="00A93910">
        <w:rPr>
          <w:rFonts w:ascii="Arial" w:eastAsia="Times New Roman" w:hAnsi="Arial" w:cs="B Lotus" w:hint="cs"/>
          <w:sz w:val="26"/>
          <w:szCs w:val="26"/>
          <w:rtl/>
        </w:rPr>
        <w:t>1391):</w:t>
      </w:r>
      <w:r w:rsidRPr="00A93910">
        <w:rPr>
          <w:rFonts w:ascii="Arial" w:eastAsia="Times New Roman" w:hAnsi="Arial" w:cs="B Lotus"/>
          <w:sz w:val="26"/>
          <w:szCs w:val="26"/>
          <w:rtl/>
        </w:rPr>
        <w:t>فصلنامه انجمن آموزش عالی ایران، سال چهارم ، شماره</w:t>
      </w:r>
      <w:r w:rsidRPr="00A93910">
        <w:rPr>
          <w:rFonts w:ascii="Arial" w:eastAsia="Times New Roman" w:hAnsi="Arial" w:cs="B Lotus" w:hint="cs"/>
          <w:sz w:val="26"/>
          <w:szCs w:val="26"/>
          <w:rtl/>
        </w:rPr>
        <w:t xml:space="preserve"> </w:t>
      </w:r>
      <w:r w:rsidRPr="00A93910">
        <w:rPr>
          <w:rFonts w:ascii="Arial" w:eastAsia="Times New Roman" w:hAnsi="Arial" w:cs="B Lotus"/>
          <w:sz w:val="26"/>
          <w:szCs w:val="26"/>
          <w:rtl/>
        </w:rPr>
        <w:t xml:space="preserve">دوم، بهار </w:t>
      </w:r>
    </w:p>
    <w:p w:rsidR="00742558" w:rsidRPr="00A93910" w:rsidRDefault="00742558" w:rsidP="00742558">
      <w:pPr>
        <w:pStyle w:val="Subtitle"/>
        <w:numPr>
          <w:ilvl w:val="0"/>
          <w:numId w:val="36"/>
        </w:numPr>
        <w:ind w:left="0" w:firstLine="0"/>
        <w:jc w:val="both"/>
        <w:rPr>
          <w:rFonts w:ascii="Arial" w:hAnsi="Arial" w:cs="B Lotus"/>
          <w:sz w:val="26"/>
          <w:szCs w:val="26"/>
          <w:rtl/>
        </w:rPr>
      </w:pPr>
      <w:r w:rsidRPr="00A93910">
        <w:rPr>
          <w:rFonts w:ascii="Arial" w:hAnsi="Arial" w:cs="B Lotus" w:hint="cs"/>
          <w:sz w:val="26"/>
          <w:szCs w:val="26"/>
          <w:rtl/>
        </w:rPr>
        <w:t xml:space="preserve">فرج الهی، آرزو(1393)، مطالعه رابطه بین مسؤلیت اجتماعی و حاکمیت شرکتی در شرکت های پذیرفته شده در بورس اوراق بهادار تهران، دانشگاه آزاد اسلامی واحد علوم و تحقیقات، پایان نامه کارشناسی ارشد </w:t>
      </w:r>
      <w:r w:rsidRPr="00A93910">
        <w:rPr>
          <w:rFonts w:cs="Times New Roman" w:hint="cs"/>
          <w:sz w:val="26"/>
          <w:szCs w:val="26"/>
          <w:rtl/>
        </w:rPr>
        <w:t>–</w:t>
      </w:r>
      <w:r w:rsidRPr="00A93910">
        <w:rPr>
          <w:rFonts w:ascii="Arial" w:hAnsi="Arial" w:cs="B Lotus" w:hint="cs"/>
          <w:sz w:val="26"/>
          <w:szCs w:val="26"/>
          <w:rtl/>
        </w:rPr>
        <w:t xml:space="preserve"> منبع جدول خلاصه شده تحقیقات در فصل دوم می باشد.</w:t>
      </w:r>
    </w:p>
    <w:p w:rsidR="00742558" w:rsidRPr="00A93910" w:rsidRDefault="00742558" w:rsidP="00742558">
      <w:pPr>
        <w:pStyle w:val="ListParagraph"/>
        <w:numPr>
          <w:ilvl w:val="0"/>
          <w:numId w:val="36"/>
        </w:numPr>
        <w:autoSpaceDE w:val="0"/>
        <w:autoSpaceDN w:val="0"/>
        <w:adjustRightInd w:val="0"/>
        <w:spacing w:line="240" w:lineRule="auto"/>
        <w:ind w:left="0" w:firstLine="0"/>
        <w:rPr>
          <w:rFonts w:ascii="Arial" w:eastAsia="Times New Roman" w:hAnsi="Arial" w:cs="B Lotus"/>
          <w:sz w:val="26"/>
          <w:szCs w:val="26"/>
        </w:rPr>
      </w:pPr>
      <w:r w:rsidRPr="00A93910">
        <w:rPr>
          <w:rFonts w:ascii="Arial" w:eastAsia="Times New Roman" w:hAnsi="Arial" w:cs="B Lotus" w:hint="cs"/>
          <w:sz w:val="26"/>
          <w:szCs w:val="26"/>
          <w:rtl/>
        </w:rPr>
        <w:t>اعتمادي،</w:t>
      </w:r>
      <w:r w:rsidRPr="00A93910">
        <w:rPr>
          <w:rFonts w:ascii="Arial" w:eastAsia="Times New Roman" w:hAnsi="Arial" w:cs="B Lotus"/>
          <w:sz w:val="26"/>
          <w:szCs w:val="26"/>
        </w:rPr>
        <w:t xml:space="preserve"> </w:t>
      </w:r>
      <w:r w:rsidRPr="00A93910">
        <w:rPr>
          <w:rFonts w:ascii="Arial" w:eastAsia="Times New Roman" w:hAnsi="Arial" w:cs="B Lotus" w:hint="cs"/>
          <w:sz w:val="26"/>
          <w:szCs w:val="26"/>
          <w:rtl/>
        </w:rPr>
        <w:t>حسين</w:t>
      </w:r>
      <w:r w:rsidRPr="00A93910">
        <w:rPr>
          <w:rFonts w:ascii="Arial" w:eastAsia="Times New Roman" w:hAnsi="Arial" w:cs="B Lotus"/>
          <w:sz w:val="26"/>
          <w:szCs w:val="26"/>
        </w:rPr>
        <w:t xml:space="preserve"> </w:t>
      </w:r>
      <w:r w:rsidRPr="00A93910">
        <w:rPr>
          <w:rFonts w:ascii="Arial" w:eastAsia="Times New Roman" w:hAnsi="Arial" w:cs="B Lotus" w:hint="cs"/>
          <w:sz w:val="26"/>
          <w:szCs w:val="26"/>
          <w:rtl/>
        </w:rPr>
        <w:t>و</w:t>
      </w:r>
      <w:r w:rsidRPr="00A93910">
        <w:rPr>
          <w:rFonts w:ascii="Arial" w:eastAsia="Times New Roman" w:hAnsi="Arial" w:cs="B Lotus"/>
          <w:sz w:val="26"/>
          <w:szCs w:val="26"/>
        </w:rPr>
        <w:t xml:space="preserve"> </w:t>
      </w:r>
      <w:r w:rsidRPr="00A93910">
        <w:rPr>
          <w:rFonts w:ascii="Arial" w:eastAsia="Times New Roman" w:hAnsi="Arial" w:cs="B Lotus" w:hint="cs"/>
          <w:sz w:val="26"/>
          <w:szCs w:val="26"/>
          <w:rtl/>
        </w:rPr>
        <w:t>اكرم</w:t>
      </w:r>
      <w:r w:rsidRPr="00A93910">
        <w:rPr>
          <w:rFonts w:ascii="Arial" w:eastAsia="Times New Roman" w:hAnsi="Arial" w:cs="B Lotus"/>
          <w:sz w:val="26"/>
          <w:szCs w:val="26"/>
        </w:rPr>
        <w:t xml:space="preserve"> </w:t>
      </w:r>
      <w:r w:rsidRPr="00A93910">
        <w:rPr>
          <w:rFonts w:ascii="Arial" w:eastAsia="Times New Roman" w:hAnsi="Arial" w:cs="B Lotus" w:hint="cs"/>
          <w:sz w:val="26"/>
          <w:szCs w:val="26"/>
          <w:rtl/>
        </w:rPr>
        <w:t xml:space="preserve">يارمحمدي(1382). </w:t>
      </w:r>
      <w:r w:rsidRPr="00A93910">
        <w:rPr>
          <w:rFonts w:ascii="Arial" w:eastAsia="Times New Roman" w:hAnsi="Arial" w:cs="B Lotus"/>
          <w:sz w:val="26"/>
          <w:szCs w:val="26"/>
        </w:rPr>
        <w:t>"</w:t>
      </w:r>
      <w:r w:rsidRPr="00A93910">
        <w:rPr>
          <w:rFonts w:ascii="Arial" w:eastAsia="Times New Roman" w:hAnsi="Arial" w:cs="B Lotus" w:hint="cs"/>
          <w:sz w:val="26"/>
          <w:szCs w:val="26"/>
          <w:rtl/>
        </w:rPr>
        <w:t>بررسي</w:t>
      </w:r>
      <w:r w:rsidRPr="00A93910">
        <w:rPr>
          <w:rFonts w:ascii="Arial" w:eastAsia="Times New Roman" w:hAnsi="Arial" w:cs="B Lotus"/>
          <w:sz w:val="26"/>
          <w:szCs w:val="26"/>
        </w:rPr>
        <w:t xml:space="preserve"> </w:t>
      </w:r>
      <w:r w:rsidRPr="00A93910">
        <w:rPr>
          <w:rFonts w:ascii="Arial" w:eastAsia="Times New Roman" w:hAnsi="Arial" w:cs="B Lotus" w:hint="cs"/>
          <w:sz w:val="26"/>
          <w:szCs w:val="26"/>
          <w:rtl/>
        </w:rPr>
        <w:t>عوامل</w:t>
      </w:r>
      <w:r w:rsidRPr="00A93910">
        <w:rPr>
          <w:rFonts w:ascii="Arial" w:eastAsia="Times New Roman" w:hAnsi="Arial" w:cs="B Lotus"/>
          <w:sz w:val="26"/>
          <w:szCs w:val="26"/>
        </w:rPr>
        <w:t xml:space="preserve"> </w:t>
      </w:r>
      <w:r w:rsidRPr="00A93910">
        <w:rPr>
          <w:rFonts w:ascii="Arial" w:eastAsia="Times New Roman" w:hAnsi="Arial" w:cs="B Lotus" w:hint="cs"/>
          <w:sz w:val="26"/>
          <w:szCs w:val="26"/>
          <w:rtl/>
        </w:rPr>
        <w:t>مؤثر</w:t>
      </w:r>
      <w:r w:rsidRPr="00A93910">
        <w:rPr>
          <w:rFonts w:ascii="Arial" w:eastAsia="Times New Roman" w:hAnsi="Arial" w:cs="B Lotus"/>
          <w:sz w:val="26"/>
          <w:szCs w:val="26"/>
        </w:rPr>
        <w:t xml:space="preserve"> </w:t>
      </w:r>
      <w:r w:rsidRPr="00A93910">
        <w:rPr>
          <w:rFonts w:ascii="Arial" w:eastAsia="Times New Roman" w:hAnsi="Arial" w:cs="B Lotus" w:hint="cs"/>
          <w:sz w:val="26"/>
          <w:szCs w:val="26"/>
          <w:rtl/>
        </w:rPr>
        <w:t>بر</w:t>
      </w:r>
      <w:r w:rsidRPr="00A93910">
        <w:rPr>
          <w:rFonts w:ascii="Arial" w:eastAsia="Times New Roman" w:hAnsi="Arial" w:cs="B Lotus"/>
          <w:sz w:val="26"/>
          <w:szCs w:val="26"/>
        </w:rPr>
        <w:t xml:space="preserve"> </w:t>
      </w:r>
      <w:r w:rsidRPr="00A93910">
        <w:rPr>
          <w:rFonts w:ascii="Arial" w:eastAsia="Times New Roman" w:hAnsi="Arial" w:cs="B Lotus" w:hint="cs"/>
          <w:sz w:val="26"/>
          <w:szCs w:val="26"/>
          <w:rtl/>
        </w:rPr>
        <w:t>گزارشگري</w:t>
      </w:r>
      <w:r w:rsidRPr="00A93910">
        <w:rPr>
          <w:rFonts w:ascii="Arial" w:eastAsia="Times New Roman" w:hAnsi="Arial" w:cs="B Lotus"/>
          <w:sz w:val="26"/>
          <w:szCs w:val="26"/>
        </w:rPr>
        <w:t xml:space="preserve"> </w:t>
      </w:r>
      <w:r w:rsidRPr="00A93910">
        <w:rPr>
          <w:rFonts w:ascii="Arial" w:eastAsia="Times New Roman" w:hAnsi="Arial" w:cs="B Lotus" w:hint="cs"/>
          <w:sz w:val="26"/>
          <w:szCs w:val="26"/>
          <w:rtl/>
        </w:rPr>
        <w:t>ميان</w:t>
      </w:r>
      <w:r w:rsidRPr="00A93910">
        <w:rPr>
          <w:rFonts w:ascii="Arial" w:eastAsia="Times New Roman" w:hAnsi="Arial" w:cs="B Lotus"/>
          <w:sz w:val="26"/>
          <w:szCs w:val="26"/>
        </w:rPr>
        <w:t xml:space="preserve"> </w:t>
      </w:r>
      <w:r w:rsidRPr="00A93910">
        <w:rPr>
          <w:rFonts w:ascii="Arial" w:eastAsia="Times New Roman" w:hAnsi="Arial" w:cs="B Lotus" w:hint="cs"/>
          <w:sz w:val="26"/>
          <w:szCs w:val="26"/>
          <w:rtl/>
        </w:rPr>
        <w:t>دوره</w:t>
      </w:r>
      <w:r w:rsidRPr="00A93910">
        <w:rPr>
          <w:rFonts w:ascii="Arial" w:eastAsia="Times New Roman" w:hAnsi="Arial" w:cs="B Lotus"/>
          <w:sz w:val="26"/>
          <w:szCs w:val="26"/>
        </w:rPr>
        <w:t xml:space="preserve"> </w:t>
      </w:r>
      <w:r w:rsidRPr="00A93910">
        <w:rPr>
          <w:rFonts w:ascii="Arial" w:eastAsia="Times New Roman" w:hAnsi="Arial" w:cs="B Lotus" w:hint="cs"/>
          <w:sz w:val="26"/>
          <w:szCs w:val="26"/>
          <w:rtl/>
        </w:rPr>
        <w:t>اي بموقع</w:t>
      </w:r>
      <w:r w:rsidRPr="00A93910">
        <w:rPr>
          <w:rFonts w:ascii="Arial" w:eastAsia="Times New Roman" w:hAnsi="Arial" w:cs="B Lotus"/>
          <w:sz w:val="26"/>
          <w:szCs w:val="26"/>
        </w:rPr>
        <w:t xml:space="preserve"> </w:t>
      </w:r>
      <w:r w:rsidRPr="00A93910">
        <w:rPr>
          <w:rFonts w:ascii="Arial" w:eastAsia="Times New Roman" w:hAnsi="Arial" w:cs="B Lotus" w:hint="cs"/>
          <w:sz w:val="26"/>
          <w:szCs w:val="26"/>
          <w:rtl/>
        </w:rPr>
        <w:t>در</w:t>
      </w:r>
      <w:r w:rsidRPr="00A93910">
        <w:rPr>
          <w:rFonts w:ascii="Arial" w:eastAsia="Times New Roman" w:hAnsi="Arial" w:cs="B Lotus"/>
          <w:sz w:val="26"/>
          <w:szCs w:val="26"/>
        </w:rPr>
        <w:t xml:space="preserve"> </w:t>
      </w:r>
      <w:r w:rsidRPr="00A93910">
        <w:rPr>
          <w:rFonts w:ascii="Arial" w:eastAsia="Times New Roman" w:hAnsi="Arial" w:cs="B Lotus" w:hint="cs"/>
          <w:sz w:val="26"/>
          <w:szCs w:val="26"/>
          <w:rtl/>
        </w:rPr>
        <w:t>شركت</w:t>
      </w:r>
      <w:r w:rsidRPr="00A93910">
        <w:rPr>
          <w:rFonts w:ascii="Arial" w:eastAsia="Times New Roman" w:hAnsi="Arial" w:cs="B Lotus"/>
          <w:sz w:val="26"/>
          <w:szCs w:val="26"/>
        </w:rPr>
        <w:t xml:space="preserve"> </w:t>
      </w:r>
      <w:r w:rsidRPr="00A93910">
        <w:rPr>
          <w:rFonts w:ascii="Arial" w:eastAsia="Times New Roman" w:hAnsi="Arial" w:cs="B Lotus" w:hint="cs"/>
          <w:sz w:val="26"/>
          <w:szCs w:val="26"/>
          <w:rtl/>
        </w:rPr>
        <w:t>هاي</w:t>
      </w:r>
      <w:r w:rsidRPr="00A93910">
        <w:rPr>
          <w:rFonts w:ascii="Arial" w:eastAsia="Times New Roman" w:hAnsi="Arial" w:cs="B Lotus"/>
          <w:sz w:val="26"/>
          <w:szCs w:val="26"/>
        </w:rPr>
        <w:t xml:space="preserve"> </w:t>
      </w:r>
      <w:r w:rsidRPr="00A93910">
        <w:rPr>
          <w:rFonts w:ascii="Arial" w:eastAsia="Times New Roman" w:hAnsi="Arial" w:cs="B Lotus" w:hint="cs"/>
          <w:sz w:val="26"/>
          <w:szCs w:val="26"/>
          <w:rtl/>
        </w:rPr>
        <w:t>پذيرفته</w:t>
      </w:r>
      <w:r w:rsidRPr="00A93910">
        <w:rPr>
          <w:rFonts w:ascii="Arial" w:eastAsia="Times New Roman" w:hAnsi="Arial" w:cs="B Lotus"/>
          <w:sz w:val="26"/>
          <w:szCs w:val="26"/>
        </w:rPr>
        <w:t xml:space="preserve"> </w:t>
      </w:r>
      <w:r w:rsidRPr="00A93910">
        <w:rPr>
          <w:rFonts w:ascii="Arial" w:eastAsia="Times New Roman" w:hAnsi="Arial" w:cs="B Lotus" w:hint="cs"/>
          <w:sz w:val="26"/>
          <w:szCs w:val="26"/>
          <w:rtl/>
        </w:rPr>
        <w:t>شده</w:t>
      </w:r>
      <w:r w:rsidRPr="00A93910">
        <w:rPr>
          <w:rFonts w:ascii="Arial" w:eastAsia="Times New Roman" w:hAnsi="Arial" w:cs="B Lotus"/>
          <w:sz w:val="26"/>
          <w:szCs w:val="26"/>
        </w:rPr>
        <w:t xml:space="preserve"> </w:t>
      </w:r>
      <w:r w:rsidRPr="00A93910">
        <w:rPr>
          <w:rFonts w:ascii="Arial" w:eastAsia="Times New Roman" w:hAnsi="Arial" w:cs="B Lotus" w:hint="cs"/>
          <w:sz w:val="26"/>
          <w:szCs w:val="26"/>
          <w:rtl/>
        </w:rPr>
        <w:t>در</w:t>
      </w:r>
      <w:r w:rsidRPr="00A93910">
        <w:rPr>
          <w:rFonts w:ascii="Arial" w:eastAsia="Times New Roman" w:hAnsi="Arial" w:cs="B Lotus"/>
          <w:sz w:val="26"/>
          <w:szCs w:val="26"/>
        </w:rPr>
        <w:t xml:space="preserve"> </w:t>
      </w:r>
      <w:r w:rsidRPr="00A93910">
        <w:rPr>
          <w:rFonts w:ascii="Arial" w:eastAsia="Times New Roman" w:hAnsi="Arial" w:cs="B Lotus" w:hint="cs"/>
          <w:sz w:val="26"/>
          <w:szCs w:val="26"/>
          <w:rtl/>
        </w:rPr>
        <w:t>بورس اوراق</w:t>
      </w:r>
      <w:r w:rsidRPr="00A93910">
        <w:rPr>
          <w:rFonts w:ascii="Arial" w:eastAsia="Times New Roman" w:hAnsi="Arial" w:cs="B Lotus"/>
          <w:sz w:val="26"/>
          <w:szCs w:val="26"/>
        </w:rPr>
        <w:t xml:space="preserve"> </w:t>
      </w:r>
      <w:r w:rsidRPr="00A93910">
        <w:rPr>
          <w:rFonts w:ascii="Arial" w:eastAsia="Times New Roman" w:hAnsi="Arial" w:cs="B Lotus" w:hint="cs"/>
          <w:sz w:val="26"/>
          <w:szCs w:val="26"/>
          <w:rtl/>
        </w:rPr>
        <w:t>بهادار</w:t>
      </w:r>
      <w:r w:rsidRPr="00A93910">
        <w:rPr>
          <w:rFonts w:ascii="Arial" w:eastAsia="Times New Roman" w:hAnsi="Arial" w:cs="B Lotus"/>
          <w:sz w:val="26"/>
          <w:szCs w:val="26"/>
        </w:rPr>
        <w:t xml:space="preserve"> </w:t>
      </w:r>
      <w:r w:rsidRPr="00A93910">
        <w:rPr>
          <w:rFonts w:ascii="Arial" w:eastAsia="Times New Roman" w:hAnsi="Arial" w:cs="B Lotus" w:hint="cs"/>
          <w:sz w:val="26"/>
          <w:szCs w:val="26"/>
          <w:rtl/>
        </w:rPr>
        <w:t>تهران</w:t>
      </w:r>
      <w:r w:rsidRPr="00A93910">
        <w:rPr>
          <w:rFonts w:ascii="Arial" w:eastAsia="Times New Roman" w:hAnsi="Arial" w:cs="B Lotus"/>
          <w:sz w:val="26"/>
          <w:szCs w:val="26"/>
        </w:rPr>
        <w:t>"</w:t>
      </w:r>
      <w:r w:rsidRPr="00A93910">
        <w:rPr>
          <w:rFonts w:ascii="Arial" w:eastAsia="Times New Roman" w:hAnsi="Arial" w:cs="B Lotus" w:hint="cs"/>
          <w:sz w:val="26"/>
          <w:szCs w:val="26"/>
          <w:rtl/>
        </w:rPr>
        <w:t>،</w:t>
      </w:r>
      <w:r w:rsidRPr="00A93910">
        <w:rPr>
          <w:rFonts w:ascii="Arial" w:eastAsia="Times New Roman" w:hAnsi="Arial" w:cs="B Lotus"/>
          <w:sz w:val="26"/>
          <w:szCs w:val="26"/>
        </w:rPr>
        <w:t xml:space="preserve"> </w:t>
      </w:r>
      <w:r w:rsidRPr="00A93910">
        <w:rPr>
          <w:rFonts w:ascii="Arial" w:eastAsia="Times New Roman" w:hAnsi="Arial" w:cs="B Lotus" w:hint="cs"/>
          <w:sz w:val="26"/>
          <w:szCs w:val="26"/>
          <w:rtl/>
        </w:rPr>
        <w:t>مجله</w:t>
      </w:r>
      <w:r w:rsidRPr="00A93910">
        <w:rPr>
          <w:rFonts w:ascii="Arial" w:eastAsia="Times New Roman" w:hAnsi="Arial" w:cs="B Lotus"/>
          <w:sz w:val="26"/>
          <w:szCs w:val="26"/>
        </w:rPr>
        <w:t xml:space="preserve"> </w:t>
      </w:r>
      <w:r w:rsidRPr="00A93910">
        <w:rPr>
          <w:rFonts w:ascii="Arial" w:eastAsia="Times New Roman" w:hAnsi="Arial" w:cs="B Lotus" w:hint="cs"/>
          <w:sz w:val="26"/>
          <w:szCs w:val="26"/>
          <w:rtl/>
        </w:rPr>
        <w:t>علوم</w:t>
      </w:r>
      <w:r w:rsidRPr="00A93910">
        <w:rPr>
          <w:rFonts w:ascii="Arial" w:eastAsia="Times New Roman" w:hAnsi="Arial" w:cs="B Lotus"/>
          <w:sz w:val="26"/>
          <w:szCs w:val="26"/>
        </w:rPr>
        <w:t xml:space="preserve"> </w:t>
      </w:r>
      <w:r w:rsidRPr="00A93910">
        <w:rPr>
          <w:rFonts w:ascii="Arial" w:eastAsia="Times New Roman" w:hAnsi="Arial" w:cs="B Lotus" w:hint="cs"/>
          <w:sz w:val="26"/>
          <w:szCs w:val="26"/>
          <w:rtl/>
        </w:rPr>
        <w:t>اجتماعي انساني</w:t>
      </w:r>
      <w:r w:rsidRPr="00A93910">
        <w:rPr>
          <w:rFonts w:ascii="Arial" w:eastAsia="Times New Roman" w:hAnsi="Arial" w:cs="B Lotus"/>
          <w:sz w:val="26"/>
          <w:szCs w:val="26"/>
        </w:rPr>
        <w:t xml:space="preserve"> </w:t>
      </w:r>
      <w:r w:rsidRPr="00A93910">
        <w:rPr>
          <w:rFonts w:ascii="Arial" w:eastAsia="Times New Roman" w:hAnsi="Arial" w:cs="B Lotus" w:hint="cs"/>
          <w:sz w:val="26"/>
          <w:szCs w:val="26"/>
          <w:rtl/>
        </w:rPr>
        <w:t>دانشگاه</w:t>
      </w:r>
      <w:r w:rsidRPr="00A93910">
        <w:rPr>
          <w:rFonts w:ascii="Arial" w:eastAsia="Times New Roman" w:hAnsi="Arial" w:cs="B Lotus"/>
          <w:sz w:val="26"/>
          <w:szCs w:val="26"/>
        </w:rPr>
        <w:t xml:space="preserve"> </w:t>
      </w:r>
      <w:r w:rsidRPr="00A93910">
        <w:rPr>
          <w:rFonts w:ascii="Arial" w:eastAsia="Times New Roman" w:hAnsi="Arial" w:cs="B Lotus" w:hint="cs"/>
          <w:sz w:val="26"/>
          <w:szCs w:val="26"/>
          <w:rtl/>
        </w:rPr>
        <w:t>شيراز،</w:t>
      </w:r>
      <w:r w:rsidRPr="00A93910">
        <w:rPr>
          <w:rFonts w:ascii="Arial" w:eastAsia="Times New Roman" w:hAnsi="Arial" w:cs="B Lotus"/>
          <w:sz w:val="26"/>
          <w:szCs w:val="26"/>
        </w:rPr>
        <w:t xml:space="preserve"> </w:t>
      </w:r>
      <w:r w:rsidRPr="00A93910">
        <w:rPr>
          <w:rFonts w:ascii="Arial" w:eastAsia="Times New Roman" w:hAnsi="Arial" w:cs="B Lotus" w:hint="cs"/>
          <w:sz w:val="26"/>
          <w:szCs w:val="26"/>
          <w:rtl/>
        </w:rPr>
        <w:t>دوره</w:t>
      </w:r>
      <w:r w:rsidRPr="00A93910">
        <w:rPr>
          <w:rFonts w:ascii="Arial" w:eastAsia="Times New Roman" w:hAnsi="Arial" w:cs="B Lotus"/>
          <w:sz w:val="26"/>
          <w:szCs w:val="26"/>
        </w:rPr>
        <w:t xml:space="preserve"> </w:t>
      </w:r>
      <w:r w:rsidRPr="00A93910">
        <w:rPr>
          <w:rFonts w:ascii="Arial" w:eastAsia="Times New Roman" w:hAnsi="Arial" w:cs="B Lotus" w:hint="cs"/>
          <w:sz w:val="26"/>
          <w:szCs w:val="26"/>
          <w:rtl/>
        </w:rPr>
        <w:t>نوزدهم،</w:t>
      </w:r>
      <w:r w:rsidRPr="00A93910">
        <w:rPr>
          <w:rFonts w:ascii="Arial" w:eastAsia="Times New Roman" w:hAnsi="Arial" w:cs="B Lotus"/>
          <w:sz w:val="26"/>
          <w:szCs w:val="26"/>
        </w:rPr>
        <w:t xml:space="preserve"> </w:t>
      </w:r>
      <w:r w:rsidRPr="00A93910">
        <w:rPr>
          <w:rFonts w:ascii="Arial" w:eastAsia="Times New Roman" w:hAnsi="Arial" w:cs="B Lotus" w:hint="cs"/>
          <w:sz w:val="26"/>
          <w:szCs w:val="26"/>
          <w:rtl/>
        </w:rPr>
        <w:t>شماره</w:t>
      </w:r>
      <w:r w:rsidRPr="00A93910">
        <w:rPr>
          <w:rFonts w:ascii="Arial" w:eastAsia="Times New Roman" w:hAnsi="Arial" w:cs="B Lotus"/>
          <w:sz w:val="26"/>
          <w:szCs w:val="26"/>
        </w:rPr>
        <w:t xml:space="preserve"> </w:t>
      </w:r>
      <w:r w:rsidRPr="00A93910">
        <w:rPr>
          <w:rFonts w:ascii="Arial" w:eastAsia="Times New Roman" w:hAnsi="Arial" w:cs="B Lotus" w:hint="cs"/>
          <w:sz w:val="26"/>
          <w:szCs w:val="26"/>
          <w:rtl/>
        </w:rPr>
        <w:t>دوم، پياپي3، 99-87..</w:t>
      </w:r>
      <w:r w:rsidRPr="00A93910">
        <w:rPr>
          <w:rFonts w:ascii="Arial" w:eastAsia="Times New Roman" w:hAnsi="Arial" w:cs="B Lotus"/>
          <w:sz w:val="26"/>
          <w:szCs w:val="26"/>
        </w:rPr>
        <w:t xml:space="preserve"> </w:t>
      </w:r>
    </w:p>
    <w:p w:rsidR="00742558" w:rsidRPr="00A93910" w:rsidRDefault="00742558" w:rsidP="00742558">
      <w:pPr>
        <w:numPr>
          <w:ilvl w:val="0"/>
          <w:numId w:val="36"/>
        </w:numPr>
        <w:spacing w:line="240" w:lineRule="auto"/>
        <w:ind w:left="0" w:firstLine="0"/>
        <w:rPr>
          <w:rFonts w:ascii="Arial" w:eastAsia="Times New Roman" w:hAnsi="Arial"/>
          <w:sz w:val="26"/>
          <w:szCs w:val="26"/>
          <w:rtl/>
        </w:rPr>
      </w:pPr>
      <w:r w:rsidRPr="00A93910">
        <w:rPr>
          <w:rFonts w:ascii="Arial" w:eastAsia="Times New Roman" w:hAnsi="Arial" w:hint="cs"/>
          <w:sz w:val="26"/>
          <w:szCs w:val="26"/>
          <w:rtl/>
        </w:rPr>
        <w:t>سرهنگی حجت ، (1380) . بررسی عوامل موثر بر به موقع بودن گزارشگری مالی سالیانه شرکتها در بازارهای سرمایه (بورس اوراق بهادار تهران) طی سالهای 1374 الی 1378. دانشکده علوم انسانی دانشگاه تربیت مدرس، پایان نامه دوره کارشناسی ارشد رشته حسابداری، .1380</w:t>
      </w:r>
    </w:p>
    <w:p w:rsidR="00742558" w:rsidRPr="00A93910" w:rsidRDefault="00742558" w:rsidP="00742558">
      <w:pPr>
        <w:pStyle w:val="ListParagraph"/>
        <w:numPr>
          <w:ilvl w:val="0"/>
          <w:numId w:val="36"/>
        </w:numPr>
        <w:autoSpaceDE w:val="0"/>
        <w:autoSpaceDN w:val="0"/>
        <w:adjustRightInd w:val="0"/>
        <w:spacing w:line="240" w:lineRule="auto"/>
        <w:ind w:left="0" w:firstLine="0"/>
        <w:rPr>
          <w:rFonts w:ascii="Arial" w:eastAsia="Times New Roman" w:hAnsi="Arial" w:cs="B Lotus"/>
          <w:sz w:val="26"/>
          <w:szCs w:val="26"/>
          <w:rtl/>
        </w:rPr>
      </w:pPr>
      <w:r w:rsidRPr="00A93910">
        <w:rPr>
          <w:rFonts w:ascii="Arial" w:eastAsia="Times New Roman" w:hAnsi="Arial" w:cs="B Lotus" w:hint="cs"/>
          <w:sz w:val="26"/>
          <w:szCs w:val="26"/>
          <w:rtl/>
        </w:rPr>
        <w:t>رحمانی، علی (1381). «ارزيابي</w:t>
      </w:r>
      <w:r w:rsidRPr="00A93910">
        <w:rPr>
          <w:rFonts w:ascii="Arial" w:eastAsia="Times New Roman" w:hAnsi="Arial" w:cs="B Lotus"/>
          <w:sz w:val="26"/>
          <w:szCs w:val="26"/>
        </w:rPr>
        <w:t xml:space="preserve"> </w:t>
      </w:r>
      <w:r w:rsidRPr="00A93910">
        <w:rPr>
          <w:rFonts w:ascii="Arial" w:eastAsia="Times New Roman" w:hAnsi="Arial" w:cs="B Lotus" w:hint="cs"/>
          <w:sz w:val="26"/>
          <w:szCs w:val="26"/>
          <w:rtl/>
        </w:rPr>
        <w:t>كيفيت</w:t>
      </w:r>
      <w:r w:rsidRPr="00A93910">
        <w:rPr>
          <w:rFonts w:ascii="Arial" w:eastAsia="Times New Roman" w:hAnsi="Arial" w:cs="B Lotus"/>
          <w:sz w:val="26"/>
          <w:szCs w:val="26"/>
        </w:rPr>
        <w:t xml:space="preserve"> </w:t>
      </w:r>
      <w:r w:rsidRPr="00A93910">
        <w:rPr>
          <w:rFonts w:ascii="Arial" w:eastAsia="Times New Roman" w:hAnsi="Arial" w:cs="B Lotus" w:hint="cs"/>
          <w:sz w:val="26"/>
          <w:szCs w:val="26"/>
          <w:rtl/>
        </w:rPr>
        <w:t>گزارشگري</w:t>
      </w:r>
      <w:r w:rsidRPr="00A93910">
        <w:rPr>
          <w:rFonts w:ascii="Arial" w:eastAsia="Times New Roman" w:hAnsi="Arial" w:cs="B Lotus"/>
          <w:sz w:val="26"/>
          <w:szCs w:val="26"/>
        </w:rPr>
        <w:t xml:space="preserve"> </w:t>
      </w:r>
      <w:r w:rsidRPr="00A93910">
        <w:rPr>
          <w:rFonts w:ascii="Arial" w:eastAsia="Times New Roman" w:hAnsi="Arial" w:cs="B Lotus" w:hint="cs"/>
          <w:sz w:val="26"/>
          <w:szCs w:val="26"/>
          <w:rtl/>
        </w:rPr>
        <w:t>مالي</w:t>
      </w:r>
      <w:r w:rsidRPr="00A93910">
        <w:rPr>
          <w:rFonts w:ascii="Arial" w:eastAsia="Times New Roman" w:hAnsi="Arial" w:cs="B Lotus"/>
          <w:sz w:val="26"/>
          <w:szCs w:val="26"/>
        </w:rPr>
        <w:t xml:space="preserve"> </w:t>
      </w:r>
      <w:r w:rsidRPr="00A93910">
        <w:rPr>
          <w:rFonts w:ascii="Arial" w:eastAsia="Times New Roman" w:hAnsi="Arial" w:cs="B Lotus" w:hint="cs"/>
          <w:sz w:val="26"/>
          <w:szCs w:val="26"/>
          <w:rtl/>
        </w:rPr>
        <w:t>»،</w:t>
      </w:r>
      <w:r w:rsidRPr="00A93910">
        <w:rPr>
          <w:rFonts w:ascii="Arial" w:eastAsia="Times New Roman" w:hAnsi="Arial" w:cs="B Lotus"/>
          <w:sz w:val="26"/>
          <w:szCs w:val="26"/>
        </w:rPr>
        <w:t xml:space="preserve"> </w:t>
      </w:r>
      <w:r w:rsidRPr="00A93910">
        <w:rPr>
          <w:rFonts w:ascii="Arial" w:eastAsia="Times New Roman" w:hAnsi="Arial" w:cs="B Lotus" w:hint="cs"/>
          <w:sz w:val="26"/>
          <w:szCs w:val="26"/>
          <w:rtl/>
        </w:rPr>
        <w:t>فصلنامه</w:t>
      </w:r>
      <w:r w:rsidRPr="00A93910">
        <w:rPr>
          <w:rFonts w:ascii="Arial" w:eastAsia="Times New Roman" w:hAnsi="Arial" w:cs="B Lotus"/>
          <w:sz w:val="26"/>
          <w:szCs w:val="26"/>
        </w:rPr>
        <w:t xml:space="preserve"> </w:t>
      </w:r>
      <w:r w:rsidRPr="00A93910">
        <w:rPr>
          <w:rFonts w:ascii="Arial" w:eastAsia="Times New Roman" w:hAnsi="Arial" w:cs="B Lotus" w:hint="cs"/>
          <w:sz w:val="26"/>
          <w:szCs w:val="26"/>
          <w:rtl/>
        </w:rPr>
        <w:t>حسابرس،</w:t>
      </w:r>
      <w:r w:rsidRPr="00A93910">
        <w:rPr>
          <w:rFonts w:ascii="Arial" w:eastAsia="Times New Roman" w:hAnsi="Arial" w:cs="B Lotus"/>
          <w:sz w:val="26"/>
          <w:szCs w:val="26"/>
        </w:rPr>
        <w:t xml:space="preserve"> </w:t>
      </w:r>
      <w:r w:rsidRPr="00A93910">
        <w:rPr>
          <w:rFonts w:ascii="Arial" w:eastAsia="Times New Roman" w:hAnsi="Arial" w:cs="B Lotus" w:hint="cs"/>
          <w:sz w:val="26"/>
          <w:szCs w:val="26"/>
          <w:rtl/>
        </w:rPr>
        <w:t>شماره</w:t>
      </w:r>
      <w:r w:rsidRPr="00A93910">
        <w:rPr>
          <w:rFonts w:ascii="Arial" w:eastAsia="Times New Roman" w:hAnsi="Arial" w:cs="B Lotus"/>
          <w:sz w:val="26"/>
          <w:szCs w:val="26"/>
        </w:rPr>
        <w:t xml:space="preserve"> </w:t>
      </w:r>
      <w:r w:rsidRPr="00A93910">
        <w:rPr>
          <w:rFonts w:ascii="Arial" w:eastAsia="Times New Roman" w:hAnsi="Arial" w:cs="B Lotus" w:hint="cs"/>
          <w:sz w:val="26"/>
          <w:szCs w:val="26"/>
          <w:rtl/>
        </w:rPr>
        <w:t>17</w:t>
      </w:r>
      <w:r w:rsidRPr="00A93910">
        <w:rPr>
          <w:rFonts w:ascii="Arial" w:eastAsia="Times New Roman" w:hAnsi="Arial" w:cs="B Lotus"/>
          <w:sz w:val="26"/>
          <w:szCs w:val="26"/>
        </w:rPr>
        <w:t xml:space="preserve"> </w:t>
      </w:r>
      <w:r w:rsidRPr="00A93910">
        <w:rPr>
          <w:rFonts w:ascii="Arial" w:eastAsia="Times New Roman" w:hAnsi="Arial" w:cs="B Lotus" w:hint="cs"/>
          <w:sz w:val="26"/>
          <w:szCs w:val="26"/>
          <w:rtl/>
        </w:rPr>
        <w:t>،</w:t>
      </w:r>
      <w:r w:rsidRPr="00A93910">
        <w:rPr>
          <w:rFonts w:ascii="Arial" w:eastAsia="Times New Roman" w:hAnsi="Arial" w:cs="B Lotus"/>
          <w:sz w:val="26"/>
          <w:szCs w:val="26"/>
        </w:rPr>
        <w:t xml:space="preserve"> </w:t>
      </w:r>
      <w:r w:rsidRPr="00A93910">
        <w:rPr>
          <w:rFonts w:ascii="Arial" w:eastAsia="Times New Roman" w:hAnsi="Arial" w:cs="B Lotus" w:hint="cs"/>
          <w:sz w:val="26"/>
          <w:szCs w:val="26"/>
          <w:rtl/>
        </w:rPr>
        <w:t>آذر</w:t>
      </w:r>
      <w:r w:rsidRPr="00A93910">
        <w:rPr>
          <w:rFonts w:ascii="Arial" w:eastAsia="Times New Roman" w:hAnsi="Arial" w:cs="B Lotus"/>
          <w:sz w:val="26"/>
          <w:szCs w:val="26"/>
        </w:rPr>
        <w:t xml:space="preserve"> </w:t>
      </w:r>
      <w:r w:rsidRPr="00A93910">
        <w:rPr>
          <w:rFonts w:ascii="Arial" w:eastAsia="Times New Roman" w:hAnsi="Arial" w:cs="B Lotus" w:hint="cs"/>
          <w:sz w:val="26"/>
          <w:szCs w:val="26"/>
          <w:rtl/>
        </w:rPr>
        <w:t>و</w:t>
      </w:r>
      <w:r w:rsidRPr="00A93910">
        <w:rPr>
          <w:rFonts w:ascii="Arial" w:eastAsia="Times New Roman" w:hAnsi="Arial" w:cs="B Lotus"/>
          <w:sz w:val="26"/>
          <w:szCs w:val="26"/>
        </w:rPr>
        <w:t xml:space="preserve"> </w:t>
      </w:r>
      <w:r w:rsidRPr="00A93910">
        <w:rPr>
          <w:rFonts w:ascii="Arial" w:eastAsia="Times New Roman" w:hAnsi="Arial" w:cs="B Lotus" w:hint="cs"/>
          <w:sz w:val="26"/>
          <w:szCs w:val="26"/>
          <w:rtl/>
        </w:rPr>
        <w:t>دي1381</w:t>
      </w:r>
      <w:r w:rsidRPr="00A93910">
        <w:rPr>
          <w:rFonts w:ascii="Arial" w:eastAsia="Times New Roman" w:hAnsi="Arial" w:cs="B Lotus"/>
          <w:sz w:val="26"/>
          <w:szCs w:val="26"/>
        </w:rPr>
        <w:t xml:space="preserve"> </w:t>
      </w:r>
      <w:r w:rsidRPr="00A93910">
        <w:rPr>
          <w:rFonts w:ascii="Arial" w:eastAsia="Times New Roman" w:hAnsi="Arial" w:cs="B Lotus" w:hint="cs"/>
          <w:sz w:val="26"/>
          <w:szCs w:val="26"/>
          <w:rtl/>
        </w:rPr>
        <w:t>.</w:t>
      </w:r>
    </w:p>
    <w:p w:rsidR="00742558" w:rsidRPr="00A93910" w:rsidRDefault="00742558" w:rsidP="00742558">
      <w:pPr>
        <w:pStyle w:val="ListParagraph"/>
        <w:numPr>
          <w:ilvl w:val="0"/>
          <w:numId w:val="36"/>
        </w:numPr>
        <w:autoSpaceDE w:val="0"/>
        <w:autoSpaceDN w:val="0"/>
        <w:adjustRightInd w:val="0"/>
        <w:spacing w:line="240" w:lineRule="auto"/>
        <w:ind w:left="0" w:firstLine="0"/>
        <w:rPr>
          <w:rFonts w:ascii="Arial" w:eastAsia="Times New Roman" w:hAnsi="Arial" w:cs="B Lotus"/>
          <w:sz w:val="26"/>
          <w:szCs w:val="26"/>
        </w:rPr>
      </w:pPr>
      <w:r w:rsidRPr="00A93910">
        <w:rPr>
          <w:rFonts w:ascii="Arial" w:eastAsia="Times New Roman" w:hAnsi="Arial" w:cs="B Lotus" w:hint="cs"/>
          <w:sz w:val="26"/>
          <w:szCs w:val="26"/>
          <w:rtl/>
        </w:rPr>
        <w:t>مدرس، احمد، و رضا حصارزاده(1387). « كيفيت</w:t>
      </w:r>
      <w:r w:rsidRPr="00A93910">
        <w:rPr>
          <w:rFonts w:ascii="Arial" w:eastAsia="Times New Roman" w:hAnsi="Arial" w:cs="B Lotus"/>
          <w:sz w:val="26"/>
          <w:szCs w:val="26"/>
        </w:rPr>
        <w:t xml:space="preserve"> </w:t>
      </w:r>
      <w:r w:rsidRPr="00A93910">
        <w:rPr>
          <w:rFonts w:ascii="Arial" w:eastAsia="Times New Roman" w:hAnsi="Arial" w:cs="B Lotus" w:hint="cs"/>
          <w:sz w:val="26"/>
          <w:szCs w:val="26"/>
          <w:rtl/>
        </w:rPr>
        <w:t>گزارشگري</w:t>
      </w:r>
      <w:r w:rsidRPr="00A93910">
        <w:rPr>
          <w:rFonts w:ascii="Arial" w:eastAsia="Times New Roman" w:hAnsi="Arial" w:cs="B Lotus"/>
          <w:sz w:val="26"/>
          <w:szCs w:val="26"/>
        </w:rPr>
        <w:t xml:space="preserve"> </w:t>
      </w:r>
      <w:r w:rsidRPr="00A93910">
        <w:rPr>
          <w:rFonts w:ascii="Arial" w:eastAsia="Times New Roman" w:hAnsi="Arial" w:cs="B Lotus" w:hint="cs"/>
          <w:sz w:val="26"/>
          <w:szCs w:val="26"/>
          <w:rtl/>
        </w:rPr>
        <w:t>مالي</w:t>
      </w:r>
      <w:r w:rsidRPr="00A93910">
        <w:rPr>
          <w:rFonts w:ascii="Arial" w:eastAsia="Times New Roman" w:hAnsi="Arial" w:cs="B Lotus"/>
          <w:sz w:val="26"/>
          <w:szCs w:val="26"/>
        </w:rPr>
        <w:t xml:space="preserve"> </w:t>
      </w:r>
      <w:r w:rsidRPr="00A93910">
        <w:rPr>
          <w:rFonts w:ascii="Arial" w:eastAsia="Times New Roman" w:hAnsi="Arial" w:cs="B Lotus" w:hint="cs"/>
          <w:sz w:val="26"/>
          <w:szCs w:val="26"/>
          <w:rtl/>
        </w:rPr>
        <w:t>و</w:t>
      </w:r>
      <w:r w:rsidRPr="00A93910">
        <w:rPr>
          <w:rFonts w:ascii="Arial" w:eastAsia="Times New Roman" w:hAnsi="Arial" w:cs="B Lotus"/>
          <w:sz w:val="26"/>
          <w:szCs w:val="26"/>
        </w:rPr>
        <w:t xml:space="preserve"> </w:t>
      </w:r>
      <w:r w:rsidRPr="00A93910">
        <w:rPr>
          <w:rFonts w:ascii="Arial" w:eastAsia="Times New Roman" w:hAnsi="Arial" w:cs="B Lotus" w:hint="cs"/>
          <w:sz w:val="26"/>
          <w:szCs w:val="26"/>
          <w:rtl/>
        </w:rPr>
        <w:t>كارايي</w:t>
      </w:r>
      <w:r w:rsidRPr="00A93910">
        <w:rPr>
          <w:rFonts w:ascii="Arial" w:eastAsia="Times New Roman" w:hAnsi="Arial" w:cs="B Lotus"/>
          <w:sz w:val="26"/>
          <w:szCs w:val="26"/>
        </w:rPr>
        <w:t xml:space="preserve"> </w:t>
      </w:r>
      <w:r w:rsidRPr="00A93910">
        <w:rPr>
          <w:rFonts w:ascii="Arial" w:eastAsia="Times New Roman" w:hAnsi="Arial" w:cs="B Lotus" w:hint="cs"/>
          <w:sz w:val="26"/>
          <w:szCs w:val="26"/>
          <w:rtl/>
        </w:rPr>
        <w:t>سرمايه</w:t>
      </w:r>
      <w:r w:rsidRPr="00A93910">
        <w:rPr>
          <w:rFonts w:ascii="Arial" w:eastAsia="Times New Roman" w:hAnsi="Arial" w:cs="B Lotus"/>
          <w:sz w:val="26"/>
          <w:szCs w:val="26"/>
        </w:rPr>
        <w:t xml:space="preserve"> </w:t>
      </w:r>
      <w:r w:rsidRPr="00A93910">
        <w:rPr>
          <w:rFonts w:ascii="Arial" w:eastAsia="Times New Roman" w:hAnsi="Arial" w:cs="B Lotus" w:hint="cs"/>
          <w:sz w:val="26"/>
          <w:szCs w:val="26"/>
          <w:rtl/>
        </w:rPr>
        <w:t>گذاري»، فصلنامه بورس اوراق بهادار، سال اول، شماره2، تابستان87، صص 116-85.</w:t>
      </w:r>
    </w:p>
    <w:p w:rsidR="00742558" w:rsidRPr="00A93910" w:rsidRDefault="00742558" w:rsidP="00742558">
      <w:pPr>
        <w:pStyle w:val="ListParagraph"/>
        <w:numPr>
          <w:ilvl w:val="0"/>
          <w:numId w:val="36"/>
        </w:numPr>
        <w:spacing w:line="240" w:lineRule="auto"/>
        <w:ind w:left="0" w:firstLine="0"/>
        <w:rPr>
          <w:rFonts w:ascii="Arial" w:eastAsia="Times New Roman" w:hAnsi="Arial" w:cs="B Lotus"/>
          <w:sz w:val="26"/>
          <w:szCs w:val="26"/>
        </w:rPr>
      </w:pPr>
      <w:r w:rsidRPr="00A93910">
        <w:rPr>
          <w:rFonts w:ascii="Arial" w:eastAsia="Times New Roman" w:hAnsi="Arial" w:cs="B Lotus" w:hint="cs"/>
          <w:sz w:val="26"/>
          <w:szCs w:val="26"/>
          <w:rtl/>
        </w:rPr>
        <w:t>مهدوی، غلامحسین و مظفر جمالیان پور(1389). «</w:t>
      </w:r>
      <w:hyperlink r:id="rId8" w:history="1">
        <w:r w:rsidRPr="00A93910">
          <w:rPr>
            <w:rFonts w:ascii="Arial" w:eastAsia="Times New Roman" w:hAnsi="Arial" w:cs="B Lotus"/>
            <w:sz w:val="26"/>
            <w:szCs w:val="26"/>
            <w:rtl/>
          </w:rPr>
          <w:t>بررسی عوامل مؤثر بر سرعت گزارشگری مالی شرکت‌های پذيرفته شده در بورس اوراق بهادار تهران</w:t>
        </w:r>
      </w:hyperlink>
      <w:r w:rsidRPr="00A93910">
        <w:rPr>
          <w:rFonts w:ascii="Arial" w:eastAsia="Times New Roman" w:hAnsi="Arial" w:cs="B Lotus" w:hint="cs"/>
          <w:sz w:val="26"/>
          <w:szCs w:val="26"/>
          <w:rtl/>
        </w:rPr>
        <w:t>»، فصلنامه پژوهش های حسابداری مالی، سال دوم، شماره چهارم، شماره پیاپی6، زمستان 1389، صص 89-108.</w:t>
      </w:r>
    </w:p>
    <w:p w:rsidR="00742558" w:rsidRDefault="00742558" w:rsidP="00742558">
      <w:pPr>
        <w:pStyle w:val="ListParagraph"/>
        <w:numPr>
          <w:ilvl w:val="0"/>
          <w:numId w:val="36"/>
        </w:numPr>
        <w:bidi w:val="0"/>
        <w:spacing w:line="240" w:lineRule="auto"/>
        <w:ind w:left="0" w:firstLine="0"/>
        <w:rPr>
          <w:rFonts w:cs="B Nazanin"/>
        </w:rPr>
      </w:pPr>
      <w:r>
        <w:rPr>
          <w:rFonts w:cs="B Nazanin"/>
        </w:rPr>
        <w:t>andreas, andrikopoulos. (2014). "corporate social responsibility reporting in financial institutions: evidence from euronext "Journal of Accounting and Economic.</w:t>
      </w:r>
    </w:p>
    <w:p w:rsidR="00742558" w:rsidRDefault="00742558" w:rsidP="00742558">
      <w:pPr>
        <w:pStyle w:val="ListParagraph"/>
        <w:spacing w:line="240" w:lineRule="auto"/>
        <w:ind w:left="0"/>
        <w:rPr>
          <w:szCs w:val="24"/>
        </w:rPr>
      </w:pPr>
    </w:p>
    <w:p w:rsidR="00742558" w:rsidRDefault="00742558" w:rsidP="00742558">
      <w:pPr>
        <w:pStyle w:val="ListParagraph"/>
        <w:numPr>
          <w:ilvl w:val="0"/>
          <w:numId w:val="36"/>
        </w:numPr>
        <w:bidi w:val="0"/>
        <w:spacing w:line="240" w:lineRule="auto"/>
        <w:ind w:left="0" w:firstLine="0"/>
        <w:rPr>
          <w:rFonts w:cs="B Nazanin"/>
        </w:rPr>
      </w:pPr>
      <w:r>
        <w:rPr>
          <w:rFonts w:cs="B Nazanin"/>
        </w:rPr>
        <w:t>Biddle, G. Hilary, Verdi, R. (2009). "how Does Financial Reporting Quality Improve Investment Efficiency? "Journal of Accounting and Economic.</w:t>
      </w:r>
    </w:p>
    <w:p w:rsidR="00742558" w:rsidRPr="00FC507E" w:rsidRDefault="00742558" w:rsidP="00742558">
      <w:pPr>
        <w:pStyle w:val="ListParagraph"/>
        <w:spacing w:line="240" w:lineRule="auto"/>
        <w:ind w:left="0"/>
        <w:rPr>
          <w:szCs w:val="24"/>
        </w:rPr>
      </w:pPr>
    </w:p>
    <w:p w:rsidR="00742558" w:rsidRDefault="00742558" w:rsidP="00742558">
      <w:pPr>
        <w:pStyle w:val="ListParagraph"/>
        <w:numPr>
          <w:ilvl w:val="0"/>
          <w:numId w:val="36"/>
        </w:numPr>
        <w:bidi w:val="0"/>
        <w:spacing w:line="240" w:lineRule="auto"/>
        <w:ind w:left="0" w:firstLine="0"/>
        <w:rPr>
          <w:rFonts w:cs="B Nazanin"/>
        </w:rPr>
      </w:pPr>
      <w:r>
        <w:rPr>
          <w:rFonts w:cs="B Nazanin"/>
        </w:rPr>
        <w:t>Barth, M. Y. Konehitchki, and W. Landsman, (2006). "Cost of capital and financial statement transparency". Working paper Stanford University, Palo Alto, CA.</w:t>
      </w:r>
    </w:p>
    <w:p w:rsidR="00742558" w:rsidRDefault="00742558" w:rsidP="00742558">
      <w:pPr>
        <w:pStyle w:val="ListParagraph"/>
        <w:bidi w:val="0"/>
        <w:spacing w:line="240" w:lineRule="auto"/>
        <w:ind w:left="0"/>
        <w:rPr>
          <w:rFonts w:cs="B Nazanin"/>
        </w:rPr>
      </w:pPr>
    </w:p>
    <w:p w:rsidR="00742558" w:rsidRDefault="00742558" w:rsidP="00742558">
      <w:pPr>
        <w:pStyle w:val="ListParagraph"/>
        <w:numPr>
          <w:ilvl w:val="0"/>
          <w:numId w:val="36"/>
        </w:numPr>
        <w:bidi w:val="0"/>
        <w:spacing w:line="240" w:lineRule="auto"/>
        <w:ind w:left="0" w:firstLine="0"/>
        <w:rPr>
          <w:rFonts w:cs="B Nazanin"/>
        </w:rPr>
      </w:pPr>
      <w:r>
        <w:rPr>
          <w:rFonts w:cs="B Nazanin"/>
        </w:rPr>
        <w:t>Beatty, A. S. Liao, and J. Weber, (2007). "The effect of private information and monitoring on the role of accounting quality in investment decisions". Working paper.</w:t>
      </w:r>
    </w:p>
    <w:p w:rsidR="00742558" w:rsidRDefault="00742558" w:rsidP="00742558">
      <w:pPr>
        <w:pStyle w:val="ListParagraph"/>
        <w:bidi w:val="0"/>
        <w:spacing w:line="240" w:lineRule="auto"/>
        <w:ind w:left="0"/>
        <w:rPr>
          <w:rFonts w:cs="B Nazanin"/>
        </w:rPr>
      </w:pPr>
    </w:p>
    <w:p w:rsidR="00742558" w:rsidRDefault="00742558" w:rsidP="00742558">
      <w:pPr>
        <w:pStyle w:val="ListParagraph"/>
        <w:numPr>
          <w:ilvl w:val="0"/>
          <w:numId w:val="36"/>
        </w:numPr>
        <w:bidi w:val="0"/>
        <w:spacing w:line="240" w:lineRule="auto"/>
        <w:ind w:left="0" w:firstLine="0"/>
        <w:rPr>
          <w:rFonts w:cs="B Nazanin"/>
        </w:rPr>
      </w:pPr>
      <w:r>
        <w:rPr>
          <w:rFonts w:cs="B Nazanin"/>
        </w:rPr>
        <w:t>Bertrand, M. and S. Mullainathan, (2003). "Enioving the quiet life? Corporate governance and managerial preferences". Journal of Political Economy 111, 1043.</w:t>
      </w:r>
    </w:p>
    <w:p w:rsidR="00742558" w:rsidRDefault="00742558" w:rsidP="00742558">
      <w:pPr>
        <w:pStyle w:val="ListParagraph"/>
        <w:numPr>
          <w:ilvl w:val="0"/>
          <w:numId w:val="36"/>
        </w:numPr>
        <w:bidi w:val="0"/>
        <w:spacing w:line="240" w:lineRule="auto"/>
        <w:ind w:left="0" w:firstLine="0"/>
        <w:rPr>
          <w:rFonts w:cs="B Nazanin"/>
        </w:rPr>
      </w:pPr>
      <w:r>
        <w:rPr>
          <w:rFonts w:cs="B Nazanin"/>
        </w:rPr>
        <w:t>Bhattacharya, N. H. Desai, and K. Venkataraman, (2007), "Earning quality and information asymmetry: evidence from trading codts, working paper". Working Paoper.</w:t>
      </w:r>
    </w:p>
    <w:p w:rsidR="00742558" w:rsidRDefault="00742558" w:rsidP="00742558">
      <w:pPr>
        <w:pStyle w:val="ListParagraph"/>
        <w:bidi w:val="0"/>
        <w:spacing w:line="240" w:lineRule="auto"/>
        <w:ind w:left="0"/>
        <w:rPr>
          <w:rFonts w:cs="B Nazanin"/>
        </w:rPr>
      </w:pPr>
    </w:p>
    <w:p w:rsidR="00742558" w:rsidRDefault="00742558" w:rsidP="00742558">
      <w:pPr>
        <w:pStyle w:val="ListParagraph"/>
        <w:numPr>
          <w:ilvl w:val="0"/>
          <w:numId w:val="36"/>
        </w:numPr>
        <w:bidi w:val="0"/>
        <w:spacing w:line="240" w:lineRule="auto"/>
        <w:ind w:left="0" w:firstLine="0"/>
        <w:rPr>
          <w:rFonts w:cs="B Nazanin"/>
        </w:rPr>
      </w:pPr>
      <w:r>
        <w:rPr>
          <w:rFonts w:cs="B Nazanin"/>
        </w:rPr>
        <w:t>Bhattacharya, U. H. Daouk, and M. Welker. (2003). "The world price of camings opacity". The Accounting Review 78 (3): 641-678.</w:t>
      </w:r>
    </w:p>
    <w:p w:rsidR="00742558" w:rsidRDefault="00742558" w:rsidP="00742558">
      <w:pPr>
        <w:pStyle w:val="ListParagraph"/>
        <w:numPr>
          <w:ilvl w:val="0"/>
          <w:numId w:val="36"/>
        </w:numPr>
        <w:bidi w:val="0"/>
        <w:spacing w:line="240" w:lineRule="auto"/>
        <w:ind w:left="0" w:firstLine="0"/>
        <w:rPr>
          <w:rFonts w:cs="B Nazanin"/>
        </w:rPr>
      </w:pPr>
      <w:r>
        <w:rPr>
          <w:rFonts w:cs="B Nazanin"/>
        </w:rPr>
        <w:t>Biddle, G. Hilary G. (2006). "Accounting Qiality and Firm-Level Capital Investment". The Accounting Review, 81, 963-982.</w:t>
      </w:r>
    </w:p>
    <w:p w:rsidR="00742558" w:rsidRDefault="00742558" w:rsidP="00742558">
      <w:pPr>
        <w:pStyle w:val="ListParagraph"/>
        <w:numPr>
          <w:ilvl w:val="0"/>
          <w:numId w:val="36"/>
        </w:numPr>
        <w:bidi w:val="0"/>
        <w:spacing w:line="240" w:lineRule="auto"/>
        <w:ind w:left="0" w:firstLine="0"/>
        <w:rPr>
          <w:rFonts w:cs="B Nazanin"/>
        </w:rPr>
      </w:pPr>
      <w:r>
        <w:rPr>
          <w:rFonts w:cs="B Nazanin"/>
        </w:rPr>
        <w:lastRenderedPageBreak/>
        <w:t>Bushman, R. and A. Smith, (2001). "Financial accounting information and corporate governance". Journal of Accounting Economics 31, 237-333.</w:t>
      </w:r>
    </w:p>
    <w:p w:rsidR="00742558" w:rsidRDefault="00742558" w:rsidP="00742558">
      <w:pPr>
        <w:pStyle w:val="ListParagraph"/>
        <w:bidi w:val="0"/>
        <w:spacing w:line="240" w:lineRule="auto"/>
        <w:ind w:left="0"/>
        <w:rPr>
          <w:rFonts w:cs="B Nazanin"/>
        </w:rPr>
      </w:pPr>
    </w:p>
    <w:p w:rsidR="00742558" w:rsidRDefault="00742558" w:rsidP="00742558">
      <w:pPr>
        <w:pStyle w:val="ListParagraph"/>
        <w:numPr>
          <w:ilvl w:val="0"/>
          <w:numId w:val="36"/>
        </w:numPr>
        <w:bidi w:val="0"/>
        <w:spacing w:line="240" w:lineRule="auto"/>
        <w:ind w:left="0" w:firstLine="0"/>
        <w:rPr>
          <w:rFonts w:cs="B Nazanin"/>
        </w:rPr>
      </w:pPr>
      <w:r>
        <w:rPr>
          <w:rFonts w:cs="B Nazanin"/>
        </w:rPr>
        <w:t>Bushman, R, Piotroski. J. and Smith. (2001). "What Determines Corporate Transparency?" First draft September 2001. Working Paper</w:t>
      </w:r>
    </w:p>
    <w:p w:rsidR="00742558" w:rsidRDefault="00742558" w:rsidP="00742558">
      <w:pPr>
        <w:bidi w:val="0"/>
        <w:spacing w:line="240" w:lineRule="auto"/>
        <w:jc w:val="left"/>
        <w:rPr>
          <w:rFonts w:eastAsia="Times New Roman"/>
          <w:b/>
          <w:bCs/>
          <w:sz w:val="28"/>
          <w:rtl/>
        </w:rPr>
      </w:pPr>
    </w:p>
    <w:p w:rsidR="00742558" w:rsidRDefault="00742558">
      <w:pPr>
        <w:rPr>
          <w:rFonts w:hint="cs"/>
        </w:rPr>
      </w:pPr>
    </w:p>
    <w:sectPr w:rsidR="00742558" w:rsidSect="00195B2F">
      <w:pgSz w:w="11906" w:h="16838"/>
      <w:pgMar w:top="1440" w:right="1440" w:bottom="1440" w:left="144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4997" w:rsidRDefault="00164997" w:rsidP="00742558">
      <w:pPr>
        <w:spacing w:line="240" w:lineRule="auto"/>
      </w:pPr>
      <w:r>
        <w:separator/>
      </w:r>
    </w:p>
  </w:endnote>
  <w:endnote w:type="continuationSeparator" w:id="0">
    <w:p w:rsidR="00164997" w:rsidRDefault="00164997" w:rsidP="0074255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Calibri Light">
    <w:charset w:val="00"/>
    <w:family w:val="swiss"/>
    <w:pitch w:val="variable"/>
    <w:sig w:usb0="A00002EF" w:usb1="4000207B" w:usb2="00000000" w:usb3="00000000" w:csb0="0000019F" w:csb1="00000000"/>
  </w:font>
  <w:font w:name="B Lotus">
    <w:panose1 w:val="00000400000000000000"/>
    <w:charset w:val="B2"/>
    <w:family w:val="auto"/>
    <w:pitch w:val="variable"/>
    <w:sig w:usb0="00002001" w:usb1="80000000" w:usb2="00000008" w:usb3="00000000" w:csb0="00000040" w:csb1="00000000"/>
  </w:font>
  <w:font w:name="Mitra">
    <w:panose1 w:val="00000500000000000000"/>
    <w:charset w:val="B2"/>
    <w:family w:val="auto"/>
    <w:pitch w:val="variable"/>
    <w:sig w:usb0="00002001" w:usb1="00000000" w:usb2="00000000" w:usb3="00000000" w:csb0="00000040" w:csb1="00000000"/>
  </w:font>
  <w:font w:name="B Yagut">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Bold">
    <w:panose1 w:val="00000000000000000000"/>
    <w:charset w:val="00"/>
    <w:family w:val="roman"/>
    <w:notTrueType/>
    <w:pitch w:val="default"/>
    <w:sig w:usb0="00000000" w:usb1="00000000" w:usb2="00000000" w:usb3="00000000" w:csb0="00000000" w:csb1="00000000"/>
  </w:font>
  <w:font w:name="B Zar">
    <w:panose1 w:val="00000400000000000000"/>
    <w:charset w:val="B2"/>
    <w:family w:val="auto"/>
    <w:pitch w:val="variable"/>
    <w:sig w:usb0="00002001" w:usb1="80000000" w:usb2="00000008" w:usb3="00000000" w:csb0="0000004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Times">
    <w:panose1 w:val="02020603050405020304"/>
    <w:charset w:val="00"/>
    <w:family w:val="roman"/>
    <w:pitch w:val="variable"/>
    <w:sig w:usb0="E0002AFF" w:usb1="C0007841" w:usb2="00000009" w:usb3="00000000" w:csb0="000001FF" w:csb1="00000000"/>
  </w:font>
  <w:font w:name="Lotus">
    <w:altName w:val="Courier New"/>
    <w:charset w:val="B2"/>
    <w:family w:val="auto"/>
    <w:pitch w:val="variable"/>
    <w:sig w:usb0="00002000" w:usb1="80000000" w:usb2="00000008" w:usb3="00000000" w:csb0="00000040" w:csb1="00000000"/>
  </w:font>
  <w:font w:name="Nazanin">
    <w:altName w:val="Courier New"/>
    <w:charset w:val="B2"/>
    <w:family w:val="auto"/>
    <w:pitch w:val="variable"/>
    <w:sig w:usb0="00002000" w:usb1="80000000" w:usb2="00000008" w:usb3="00000000" w:csb0="00000040" w:csb1="00000000"/>
  </w:font>
  <w:font w:name="Traffic">
    <w:charset w:val="B2"/>
    <w:family w:val="auto"/>
    <w:pitch w:val="variable"/>
    <w:sig w:usb0="00002001" w:usb1="80000000" w:usb2="00000008" w:usb3="00000000" w:csb0="00000040" w:csb1="00000000"/>
  </w:font>
  <w:font w:name="Titr">
    <w:charset w:val="B2"/>
    <w:family w:val="auto"/>
    <w:pitch w:val="variable"/>
    <w:sig w:usb0="00002001" w:usb1="80000000" w:usb2="00000008" w:usb3="00000000" w:csb0="00000040" w:csb1="00000000"/>
  </w:font>
  <w:font w:name="CG Times">
    <w:charset w:val="00"/>
    <w:family w:val="roman"/>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0000012" w:usb3="00000000" w:csb0="0002009F" w:csb1="00000000"/>
  </w:font>
  <w:font w:name="Zar">
    <w:altName w:val="Courier New"/>
    <w:charset w:val="B2"/>
    <w:family w:val="auto"/>
    <w:pitch w:val="variable"/>
    <w:sig w:usb0="00002000" w:usb1="80000000" w:usb2="00000008" w:usb3="00000000" w:csb0="00000040" w:csb1="00000000"/>
  </w:font>
  <w:font w:name="Yagut">
    <w:charset w:val="B2"/>
    <w:family w:val="auto"/>
    <w:pitch w:val="variable"/>
    <w:sig w:usb0="00002001" w:usb1="80000000" w:usb2="00000008" w:usb3="00000000" w:csb0="00000040" w:csb1="00000000"/>
  </w:font>
  <w:font w:name="Badr">
    <w:charset w:val="B2"/>
    <w:family w:val="auto"/>
    <w:pitch w:val="variable"/>
    <w:sig w:usb0="00002001" w:usb1="80000000" w:usb2="00000008" w:usb3="00000000" w:csb0="00000040" w:csb1="00000000"/>
  </w:font>
  <w:font w:name="PWL PishNevis">
    <w:altName w:val="Symbol"/>
    <w:charset w:val="02"/>
    <w:family w:val="auto"/>
    <w:pitch w:val="variable"/>
    <w:sig w:usb0="00000000" w:usb1="10000000" w:usb2="00000000" w:usb3="00000000" w:csb0="80000000" w:csb1="00000000"/>
  </w:font>
  <w:font w:name="B Mitra">
    <w:panose1 w:val="00000400000000000000"/>
    <w:charset w:val="B2"/>
    <w:family w:val="auto"/>
    <w:pitch w:val="variable"/>
    <w:sig w:usb0="00002001" w:usb1="80000000" w:usb2="00000008" w:usb3="00000000" w:csb0="00000040" w:csb1="00000000"/>
  </w:font>
  <w:font w:name="Roya">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Arial Bold">
    <w:panose1 w:val="00000000000000000000"/>
    <w:charset w:val="00"/>
    <w:family w:val="roman"/>
    <w:notTrueType/>
    <w:pitch w:val="default"/>
    <w:sig w:usb0="00000003" w:usb1="00000000" w:usb2="00000000" w:usb3="00000000" w:csb0="00000001" w:csb1="00000000"/>
  </w:font>
  <w:font w:name="IranNastaliq">
    <w:panose1 w:val="02000503000000020003"/>
    <w:charset w:val="00"/>
    <w:family w:val="auto"/>
    <w:pitch w:val="variable"/>
    <w:sig w:usb0="A1002AEF" w:usb1="D000604A" w:usb2="00000008" w:usb3="00000000" w:csb0="000101FF" w:csb1="00000000"/>
  </w:font>
  <w:font w:name="Cambria">
    <w:panose1 w:val="02040503050406030204"/>
    <w:charset w:val="00"/>
    <w:family w:val="roman"/>
    <w:pitch w:val="variable"/>
    <w:sig w:usb0="E00002FF" w:usb1="400004FF" w:usb2="00000000" w:usb3="00000000" w:csb0="0000019F" w:csb1="00000000"/>
  </w:font>
  <w:font w:name="BLotus">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4997" w:rsidRDefault="00164997" w:rsidP="00742558">
      <w:pPr>
        <w:spacing w:line="240" w:lineRule="auto"/>
      </w:pPr>
      <w:r>
        <w:separator/>
      </w:r>
    </w:p>
  </w:footnote>
  <w:footnote w:type="continuationSeparator" w:id="0">
    <w:p w:rsidR="00164997" w:rsidRDefault="00164997" w:rsidP="00742558">
      <w:pPr>
        <w:spacing w:line="240" w:lineRule="auto"/>
      </w:pPr>
      <w:r>
        <w:continuationSeparator/>
      </w:r>
    </w:p>
  </w:footnote>
  <w:footnote w:id="1">
    <w:p w:rsidR="00742558" w:rsidRPr="002E43BD" w:rsidRDefault="00742558" w:rsidP="00742558">
      <w:pPr>
        <w:pStyle w:val="FootnoteText"/>
        <w:bidi w:val="0"/>
        <w:rPr>
          <w:sz w:val="16"/>
          <w:szCs w:val="16"/>
        </w:rPr>
      </w:pPr>
      <w:r w:rsidRPr="002E43BD">
        <w:rPr>
          <w:sz w:val="16"/>
          <w:szCs w:val="16"/>
        </w:rPr>
        <w:footnoteRef/>
      </w:r>
      <w:r w:rsidRPr="002E43BD">
        <w:rPr>
          <w:sz w:val="16"/>
          <w:szCs w:val="16"/>
          <w:rtl/>
        </w:rPr>
        <w:t xml:space="preserve"> </w:t>
      </w:r>
      <w:r w:rsidRPr="002E43BD">
        <w:rPr>
          <w:rFonts w:hint="cs"/>
          <w:sz w:val="16"/>
          <w:szCs w:val="16"/>
          <w:rtl/>
        </w:rPr>
        <w:t>ـ</w:t>
      </w:r>
      <w:r w:rsidRPr="002E43BD">
        <w:rPr>
          <w:sz w:val="16"/>
          <w:szCs w:val="16"/>
        </w:rPr>
        <w:t xml:space="preserve"> Birch &amp; Moon</w:t>
      </w:r>
    </w:p>
  </w:footnote>
  <w:footnote w:id="2">
    <w:p w:rsidR="00742558" w:rsidRPr="002E43BD" w:rsidRDefault="00742558" w:rsidP="00742558">
      <w:pPr>
        <w:autoSpaceDE w:val="0"/>
        <w:autoSpaceDN w:val="0"/>
        <w:bidi w:val="0"/>
        <w:adjustRightInd w:val="0"/>
        <w:spacing w:line="240" w:lineRule="auto"/>
        <w:rPr>
          <w:rFonts w:cs="Times New Roman"/>
          <w:sz w:val="16"/>
          <w:szCs w:val="16"/>
        </w:rPr>
      </w:pPr>
    </w:p>
    <w:p w:rsidR="00742558" w:rsidRPr="002E43BD" w:rsidRDefault="00742558" w:rsidP="00742558">
      <w:pPr>
        <w:autoSpaceDE w:val="0"/>
        <w:autoSpaceDN w:val="0"/>
        <w:bidi w:val="0"/>
        <w:adjustRightInd w:val="0"/>
        <w:spacing w:line="240" w:lineRule="auto"/>
        <w:rPr>
          <w:rFonts w:cs="Times New Roman"/>
          <w:sz w:val="16"/>
          <w:szCs w:val="16"/>
        </w:rPr>
      </w:pPr>
      <w:r w:rsidRPr="002E43BD">
        <w:rPr>
          <w:rStyle w:val="FootnoteReference"/>
          <w:sz w:val="16"/>
          <w:szCs w:val="16"/>
        </w:rPr>
        <w:footnoteRef/>
      </w:r>
      <w:r w:rsidRPr="002E43BD">
        <w:rPr>
          <w:rFonts w:cs="Times New Roman"/>
          <w:sz w:val="16"/>
          <w:szCs w:val="16"/>
        </w:rPr>
        <w:t xml:space="preserve">- </w:t>
      </w:r>
      <w:r w:rsidRPr="002E43BD">
        <w:rPr>
          <w:rFonts w:cs="Times New Roman"/>
          <w:sz w:val="16"/>
          <w:szCs w:val="16"/>
          <w:lang w:bidi="ar-SA"/>
        </w:rPr>
        <w:t>Corporate Social Responsibility (CSR)</w:t>
      </w:r>
    </w:p>
  </w:footnote>
  <w:footnote w:id="3">
    <w:p w:rsidR="00742558" w:rsidRPr="002E43BD" w:rsidRDefault="00742558" w:rsidP="00742558">
      <w:pPr>
        <w:autoSpaceDE w:val="0"/>
        <w:autoSpaceDN w:val="0"/>
        <w:bidi w:val="0"/>
        <w:adjustRightInd w:val="0"/>
        <w:spacing w:line="240" w:lineRule="auto"/>
        <w:rPr>
          <w:rFonts w:cs="Times New Roman"/>
          <w:sz w:val="16"/>
          <w:szCs w:val="16"/>
        </w:rPr>
      </w:pPr>
      <w:r w:rsidRPr="002E43BD">
        <w:rPr>
          <w:rStyle w:val="FootnoteReference"/>
          <w:sz w:val="16"/>
          <w:szCs w:val="16"/>
        </w:rPr>
        <w:footnoteRef/>
      </w:r>
      <w:r w:rsidRPr="002E43BD">
        <w:rPr>
          <w:rFonts w:cs="Times New Roman"/>
          <w:sz w:val="16"/>
          <w:szCs w:val="16"/>
        </w:rPr>
        <w:t>- Bowen</w:t>
      </w:r>
    </w:p>
  </w:footnote>
  <w:footnote w:id="4">
    <w:p w:rsidR="00742558" w:rsidRPr="002E43BD" w:rsidRDefault="00742558" w:rsidP="00742558">
      <w:pPr>
        <w:autoSpaceDE w:val="0"/>
        <w:autoSpaceDN w:val="0"/>
        <w:bidi w:val="0"/>
        <w:adjustRightInd w:val="0"/>
        <w:spacing w:line="240" w:lineRule="auto"/>
        <w:rPr>
          <w:rFonts w:cs="Times New Roman"/>
          <w:sz w:val="16"/>
          <w:szCs w:val="16"/>
        </w:rPr>
      </w:pPr>
      <w:r w:rsidRPr="002E43BD">
        <w:rPr>
          <w:rStyle w:val="FootnoteReference"/>
          <w:sz w:val="16"/>
          <w:szCs w:val="16"/>
        </w:rPr>
        <w:footnoteRef/>
      </w:r>
      <w:r w:rsidRPr="002E43BD">
        <w:rPr>
          <w:rFonts w:cs="Times New Roman"/>
          <w:sz w:val="16"/>
          <w:szCs w:val="16"/>
        </w:rPr>
        <w:t>- Gray, owen &amp; adams</w:t>
      </w:r>
    </w:p>
  </w:footnote>
  <w:footnote w:id="5">
    <w:p w:rsidR="00742558" w:rsidRPr="002E43BD" w:rsidRDefault="00742558" w:rsidP="00742558">
      <w:pPr>
        <w:autoSpaceDE w:val="0"/>
        <w:autoSpaceDN w:val="0"/>
        <w:bidi w:val="0"/>
        <w:adjustRightInd w:val="0"/>
        <w:spacing w:line="240" w:lineRule="auto"/>
        <w:rPr>
          <w:rFonts w:cs="Times New Roman"/>
          <w:sz w:val="16"/>
          <w:szCs w:val="16"/>
        </w:rPr>
      </w:pPr>
      <w:r w:rsidRPr="002E43BD">
        <w:rPr>
          <w:rStyle w:val="FootnoteReference"/>
          <w:sz w:val="16"/>
          <w:szCs w:val="16"/>
        </w:rPr>
        <w:footnoteRef/>
      </w:r>
      <w:r w:rsidRPr="002E43BD">
        <w:rPr>
          <w:rFonts w:cs="Times New Roman"/>
          <w:sz w:val="16"/>
          <w:szCs w:val="16"/>
        </w:rPr>
        <w:t>- Carroll</w:t>
      </w:r>
    </w:p>
  </w:footnote>
  <w:footnote w:id="6">
    <w:p w:rsidR="00742558" w:rsidRPr="002E43BD" w:rsidRDefault="00742558" w:rsidP="00742558">
      <w:pPr>
        <w:autoSpaceDE w:val="0"/>
        <w:autoSpaceDN w:val="0"/>
        <w:bidi w:val="0"/>
        <w:adjustRightInd w:val="0"/>
        <w:spacing w:line="240" w:lineRule="auto"/>
        <w:rPr>
          <w:rFonts w:cs="Times New Roman"/>
          <w:sz w:val="16"/>
          <w:szCs w:val="16"/>
        </w:rPr>
      </w:pPr>
      <w:r w:rsidRPr="002E43BD">
        <w:rPr>
          <w:rStyle w:val="FootnoteReference"/>
          <w:sz w:val="16"/>
          <w:szCs w:val="16"/>
        </w:rPr>
        <w:footnoteRef/>
      </w:r>
      <w:r w:rsidRPr="002E43BD">
        <w:rPr>
          <w:rFonts w:cs="Times New Roman"/>
          <w:sz w:val="16"/>
          <w:szCs w:val="16"/>
        </w:rPr>
        <w:t>- Zhu &amp; Tan</w:t>
      </w:r>
    </w:p>
  </w:footnote>
  <w:footnote w:id="7">
    <w:p w:rsidR="00742558" w:rsidRPr="002E43BD" w:rsidRDefault="00742558" w:rsidP="00742558">
      <w:pPr>
        <w:autoSpaceDE w:val="0"/>
        <w:autoSpaceDN w:val="0"/>
        <w:bidi w:val="0"/>
        <w:adjustRightInd w:val="0"/>
        <w:spacing w:line="240" w:lineRule="auto"/>
        <w:rPr>
          <w:rFonts w:cs="Times New Roman"/>
          <w:sz w:val="16"/>
          <w:szCs w:val="16"/>
        </w:rPr>
      </w:pPr>
      <w:r w:rsidRPr="002E43BD">
        <w:rPr>
          <w:rStyle w:val="FootnoteReference"/>
          <w:sz w:val="16"/>
          <w:szCs w:val="16"/>
        </w:rPr>
        <w:footnoteRef/>
      </w:r>
      <w:r w:rsidRPr="002E43BD">
        <w:rPr>
          <w:rFonts w:cs="Times New Roman"/>
          <w:sz w:val="16"/>
          <w:szCs w:val="16"/>
        </w:rPr>
        <w:t>- Holme &amp; Watts</w:t>
      </w:r>
    </w:p>
  </w:footnote>
  <w:footnote w:id="8">
    <w:p w:rsidR="00742558" w:rsidRPr="002E43BD" w:rsidRDefault="00742558" w:rsidP="00742558">
      <w:pPr>
        <w:autoSpaceDE w:val="0"/>
        <w:autoSpaceDN w:val="0"/>
        <w:bidi w:val="0"/>
        <w:adjustRightInd w:val="0"/>
        <w:spacing w:line="240" w:lineRule="auto"/>
        <w:rPr>
          <w:rFonts w:cs="Times New Roman"/>
          <w:sz w:val="16"/>
          <w:szCs w:val="16"/>
        </w:rPr>
      </w:pPr>
      <w:r w:rsidRPr="002E43BD">
        <w:rPr>
          <w:rStyle w:val="FootnoteReference"/>
          <w:sz w:val="16"/>
          <w:szCs w:val="16"/>
        </w:rPr>
        <w:footnoteRef/>
      </w:r>
      <w:r w:rsidRPr="002E43BD">
        <w:rPr>
          <w:rFonts w:cs="Times New Roman"/>
          <w:sz w:val="16"/>
          <w:szCs w:val="16"/>
        </w:rPr>
        <w:t>- Karna</w:t>
      </w:r>
    </w:p>
  </w:footnote>
  <w:footnote w:id="9">
    <w:p w:rsidR="00742558" w:rsidRPr="002E43BD" w:rsidRDefault="00742558" w:rsidP="00742558">
      <w:pPr>
        <w:autoSpaceDE w:val="0"/>
        <w:autoSpaceDN w:val="0"/>
        <w:bidi w:val="0"/>
        <w:adjustRightInd w:val="0"/>
        <w:spacing w:line="240" w:lineRule="auto"/>
        <w:rPr>
          <w:rFonts w:cs="Times New Roman"/>
          <w:sz w:val="16"/>
          <w:szCs w:val="16"/>
        </w:rPr>
      </w:pPr>
      <w:r w:rsidRPr="002E43BD">
        <w:rPr>
          <w:rStyle w:val="FootnoteReference"/>
          <w:sz w:val="16"/>
          <w:szCs w:val="16"/>
        </w:rPr>
        <w:footnoteRef/>
      </w:r>
      <w:r w:rsidRPr="002E43BD">
        <w:rPr>
          <w:rFonts w:cs="Times New Roman"/>
          <w:sz w:val="16"/>
          <w:szCs w:val="16"/>
        </w:rPr>
        <w:t>- Luetkenhorst</w:t>
      </w:r>
    </w:p>
  </w:footnote>
  <w:footnote w:id="10">
    <w:p w:rsidR="00742558" w:rsidRPr="002E43BD" w:rsidRDefault="00742558" w:rsidP="00742558">
      <w:pPr>
        <w:pStyle w:val="FootnoteText"/>
        <w:bidi w:val="0"/>
        <w:rPr>
          <w:sz w:val="16"/>
          <w:szCs w:val="16"/>
        </w:rPr>
      </w:pPr>
      <w:r w:rsidRPr="002E43BD">
        <w:rPr>
          <w:sz w:val="16"/>
          <w:szCs w:val="16"/>
        </w:rPr>
        <w:footnoteRef/>
      </w:r>
      <w:r w:rsidRPr="002E43BD">
        <w:rPr>
          <w:sz w:val="16"/>
          <w:szCs w:val="16"/>
          <w:rtl/>
        </w:rPr>
        <w:t xml:space="preserve"> </w:t>
      </w:r>
      <w:r w:rsidRPr="002E43BD">
        <w:rPr>
          <w:rFonts w:hint="cs"/>
          <w:sz w:val="16"/>
          <w:szCs w:val="16"/>
          <w:rtl/>
        </w:rPr>
        <w:t xml:space="preserve">ـ </w:t>
      </w:r>
      <w:r w:rsidRPr="002E43BD">
        <w:rPr>
          <w:sz w:val="16"/>
          <w:szCs w:val="16"/>
        </w:rPr>
        <w:t>Mc Williams, Siegel, &amp; Wright,</w:t>
      </w:r>
    </w:p>
  </w:footnote>
  <w:footnote w:id="11">
    <w:p w:rsidR="00742558" w:rsidRPr="002E43BD" w:rsidRDefault="00742558" w:rsidP="00742558">
      <w:pPr>
        <w:pStyle w:val="FootnoteText"/>
        <w:bidi w:val="0"/>
        <w:rPr>
          <w:sz w:val="16"/>
          <w:szCs w:val="16"/>
        </w:rPr>
      </w:pPr>
      <w:r w:rsidRPr="002E43BD">
        <w:rPr>
          <w:sz w:val="16"/>
          <w:szCs w:val="16"/>
        </w:rPr>
        <w:footnoteRef/>
      </w:r>
      <w:r w:rsidRPr="002E43BD">
        <w:rPr>
          <w:sz w:val="16"/>
          <w:szCs w:val="16"/>
          <w:rtl/>
        </w:rPr>
        <w:t xml:space="preserve"> </w:t>
      </w:r>
      <w:r w:rsidRPr="002E43BD">
        <w:rPr>
          <w:rFonts w:hint="cs"/>
          <w:sz w:val="16"/>
          <w:szCs w:val="16"/>
          <w:rtl/>
        </w:rPr>
        <w:t>ـ</w:t>
      </w:r>
      <w:r w:rsidRPr="002E43BD">
        <w:rPr>
          <w:sz w:val="16"/>
          <w:szCs w:val="16"/>
        </w:rPr>
        <w:t xml:space="preserve"> Clark</w:t>
      </w:r>
    </w:p>
  </w:footnote>
  <w:footnote w:id="12">
    <w:p w:rsidR="00742558" w:rsidRDefault="00742558" w:rsidP="00742558">
      <w:pPr>
        <w:pStyle w:val="FootnoteText"/>
        <w:bidi w:val="0"/>
      </w:pPr>
      <w:r w:rsidRPr="002E43BD">
        <w:rPr>
          <w:sz w:val="16"/>
          <w:szCs w:val="16"/>
        </w:rPr>
        <w:footnoteRef/>
      </w:r>
      <w:r w:rsidRPr="002E43BD">
        <w:rPr>
          <w:sz w:val="16"/>
          <w:szCs w:val="16"/>
          <w:rtl/>
        </w:rPr>
        <w:t xml:space="preserve"> </w:t>
      </w:r>
      <w:r w:rsidRPr="002E43BD">
        <w:rPr>
          <w:rFonts w:hint="cs"/>
          <w:sz w:val="16"/>
          <w:szCs w:val="16"/>
          <w:rtl/>
        </w:rPr>
        <w:t>ـ</w:t>
      </w:r>
      <w:r w:rsidRPr="002E43BD">
        <w:rPr>
          <w:sz w:val="16"/>
          <w:szCs w:val="16"/>
        </w:rPr>
        <w:t xml:space="preserve"> Carroll</w:t>
      </w:r>
    </w:p>
  </w:footnote>
  <w:footnote w:id="13">
    <w:p w:rsidR="00742558" w:rsidRPr="002E43BD" w:rsidRDefault="00742558" w:rsidP="00742558">
      <w:pPr>
        <w:autoSpaceDE w:val="0"/>
        <w:autoSpaceDN w:val="0"/>
        <w:bidi w:val="0"/>
        <w:adjustRightInd w:val="0"/>
        <w:spacing w:line="240" w:lineRule="auto"/>
        <w:rPr>
          <w:rFonts w:cs="Times New Roman"/>
          <w:sz w:val="16"/>
          <w:szCs w:val="16"/>
        </w:rPr>
      </w:pPr>
      <w:r w:rsidRPr="002E43BD">
        <w:rPr>
          <w:rStyle w:val="FootnoteReference"/>
          <w:sz w:val="16"/>
          <w:szCs w:val="16"/>
        </w:rPr>
        <w:footnoteRef/>
      </w:r>
      <w:r w:rsidRPr="002E43BD">
        <w:rPr>
          <w:rFonts w:cs="Times New Roman"/>
          <w:sz w:val="16"/>
          <w:szCs w:val="16"/>
        </w:rPr>
        <w:t xml:space="preserve">- </w:t>
      </w:r>
      <w:r w:rsidRPr="002E43BD">
        <w:rPr>
          <w:rFonts w:cs="Times New Roman"/>
          <w:sz w:val="16"/>
          <w:szCs w:val="16"/>
          <w:lang w:bidi="ar-SA"/>
        </w:rPr>
        <w:t>McGuire</w:t>
      </w:r>
    </w:p>
  </w:footnote>
  <w:footnote w:id="14">
    <w:p w:rsidR="00742558" w:rsidRPr="002E43BD" w:rsidRDefault="00742558" w:rsidP="00742558">
      <w:pPr>
        <w:pStyle w:val="FootnoteText"/>
        <w:bidi w:val="0"/>
        <w:rPr>
          <w:sz w:val="16"/>
          <w:szCs w:val="16"/>
        </w:rPr>
      </w:pPr>
      <w:r w:rsidRPr="002E43BD">
        <w:rPr>
          <w:sz w:val="16"/>
          <w:szCs w:val="16"/>
        </w:rPr>
        <w:footnoteRef/>
      </w:r>
      <w:r w:rsidRPr="002E43BD">
        <w:rPr>
          <w:sz w:val="16"/>
          <w:szCs w:val="16"/>
          <w:rtl/>
        </w:rPr>
        <w:t xml:space="preserve"> </w:t>
      </w:r>
      <w:r w:rsidRPr="002E43BD">
        <w:rPr>
          <w:rFonts w:hint="cs"/>
          <w:sz w:val="16"/>
          <w:szCs w:val="16"/>
          <w:rtl/>
        </w:rPr>
        <w:t>ـ</w:t>
      </w:r>
      <w:r w:rsidRPr="002E43BD">
        <w:rPr>
          <w:sz w:val="16"/>
          <w:szCs w:val="16"/>
        </w:rPr>
        <w:t xml:space="preserve"> Walker</w:t>
      </w:r>
    </w:p>
  </w:footnote>
  <w:footnote w:id="15">
    <w:p w:rsidR="00742558" w:rsidRPr="002E43BD" w:rsidRDefault="00742558" w:rsidP="00742558">
      <w:pPr>
        <w:pStyle w:val="FootnoteText"/>
        <w:bidi w:val="0"/>
        <w:rPr>
          <w:sz w:val="16"/>
          <w:szCs w:val="16"/>
        </w:rPr>
      </w:pPr>
      <w:r w:rsidRPr="002E43BD">
        <w:rPr>
          <w:rStyle w:val="FootnoteReference"/>
          <w:sz w:val="16"/>
          <w:szCs w:val="16"/>
        </w:rPr>
        <w:footnoteRef/>
      </w:r>
      <w:r w:rsidRPr="002E43BD">
        <w:rPr>
          <w:sz w:val="16"/>
          <w:szCs w:val="16"/>
        </w:rPr>
        <w:t>- Freeman</w:t>
      </w:r>
    </w:p>
  </w:footnote>
  <w:footnote w:id="16">
    <w:p w:rsidR="00742558" w:rsidRPr="00C16FA0" w:rsidRDefault="00742558" w:rsidP="00742558">
      <w:pPr>
        <w:pStyle w:val="FootnoteText"/>
        <w:bidi w:val="0"/>
        <w:rPr>
          <w:sz w:val="16"/>
          <w:szCs w:val="16"/>
        </w:rPr>
      </w:pPr>
      <w:r w:rsidRPr="00C16FA0">
        <w:rPr>
          <w:sz w:val="16"/>
          <w:szCs w:val="16"/>
        </w:rPr>
        <w:footnoteRef/>
      </w:r>
      <w:r w:rsidRPr="00C16FA0">
        <w:rPr>
          <w:sz w:val="16"/>
          <w:szCs w:val="16"/>
          <w:rtl/>
        </w:rPr>
        <w:t xml:space="preserve"> </w:t>
      </w:r>
      <w:r w:rsidRPr="00C16FA0">
        <w:rPr>
          <w:rFonts w:hint="cs"/>
          <w:sz w:val="16"/>
          <w:szCs w:val="16"/>
          <w:rtl/>
        </w:rPr>
        <w:t>ـ</w:t>
      </w:r>
      <w:r w:rsidRPr="00C16FA0">
        <w:rPr>
          <w:sz w:val="16"/>
          <w:szCs w:val="16"/>
        </w:rPr>
        <w:t xml:space="preserve"> Heald</w:t>
      </w:r>
    </w:p>
  </w:footnote>
  <w:footnote w:id="17">
    <w:p w:rsidR="00742558" w:rsidRPr="002A56F6" w:rsidRDefault="00742558" w:rsidP="00742558">
      <w:pPr>
        <w:pStyle w:val="FootnoteText"/>
        <w:bidi w:val="0"/>
        <w:rPr>
          <w:sz w:val="16"/>
          <w:szCs w:val="16"/>
        </w:rPr>
      </w:pPr>
      <w:r w:rsidRPr="002A56F6">
        <w:rPr>
          <w:sz w:val="16"/>
          <w:szCs w:val="16"/>
        </w:rPr>
        <w:footnoteRef/>
      </w:r>
      <w:r w:rsidRPr="002A56F6">
        <w:rPr>
          <w:sz w:val="16"/>
          <w:szCs w:val="16"/>
          <w:rtl/>
        </w:rPr>
        <w:t xml:space="preserve"> </w:t>
      </w:r>
      <w:r w:rsidRPr="002A56F6">
        <w:rPr>
          <w:rFonts w:hint="cs"/>
          <w:sz w:val="16"/>
          <w:szCs w:val="16"/>
          <w:rtl/>
        </w:rPr>
        <w:t>ـ</w:t>
      </w:r>
      <w:r w:rsidRPr="002A56F6">
        <w:rPr>
          <w:sz w:val="16"/>
          <w:szCs w:val="16"/>
        </w:rPr>
        <w:t xml:space="preserve"> Aylz and Walton</w:t>
      </w:r>
    </w:p>
  </w:footnote>
  <w:footnote w:id="18">
    <w:p w:rsidR="00742558" w:rsidRPr="002E43BD" w:rsidRDefault="00742558" w:rsidP="00742558">
      <w:pPr>
        <w:pStyle w:val="FootnoteText"/>
        <w:bidi w:val="0"/>
        <w:rPr>
          <w:sz w:val="16"/>
          <w:szCs w:val="16"/>
        </w:rPr>
      </w:pPr>
      <w:r w:rsidRPr="002E43BD">
        <w:rPr>
          <w:rStyle w:val="FootnoteReference"/>
          <w:sz w:val="16"/>
          <w:szCs w:val="16"/>
        </w:rPr>
        <w:footnoteRef/>
      </w:r>
      <w:r w:rsidRPr="002E43BD">
        <w:rPr>
          <w:sz w:val="16"/>
          <w:szCs w:val="16"/>
        </w:rPr>
        <w:t>- Abbott &amp; Monsen</w:t>
      </w:r>
    </w:p>
  </w:footnote>
  <w:footnote w:id="19">
    <w:p w:rsidR="00742558" w:rsidRPr="002E43BD" w:rsidRDefault="00742558" w:rsidP="00742558">
      <w:pPr>
        <w:pStyle w:val="FootnoteText"/>
        <w:bidi w:val="0"/>
        <w:rPr>
          <w:sz w:val="16"/>
          <w:szCs w:val="16"/>
        </w:rPr>
      </w:pPr>
      <w:r w:rsidRPr="002E43BD">
        <w:rPr>
          <w:rStyle w:val="FootnoteReference"/>
          <w:sz w:val="16"/>
          <w:szCs w:val="16"/>
        </w:rPr>
        <w:footnoteRef/>
      </w:r>
      <w:r w:rsidRPr="002E43BD">
        <w:rPr>
          <w:sz w:val="16"/>
          <w:szCs w:val="16"/>
        </w:rPr>
        <w:t>- Fortune Magazine</w:t>
      </w:r>
    </w:p>
  </w:footnote>
  <w:footnote w:id="20">
    <w:p w:rsidR="00742558" w:rsidRPr="002E43BD" w:rsidRDefault="00742558" w:rsidP="00742558">
      <w:pPr>
        <w:pStyle w:val="FootnoteText"/>
        <w:bidi w:val="0"/>
        <w:rPr>
          <w:sz w:val="16"/>
          <w:szCs w:val="16"/>
        </w:rPr>
      </w:pPr>
      <w:r w:rsidRPr="002E43BD">
        <w:rPr>
          <w:rStyle w:val="FootnoteReference"/>
          <w:sz w:val="16"/>
          <w:szCs w:val="16"/>
        </w:rPr>
        <w:footnoteRef/>
      </w:r>
      <w:r w:rsidRPr="002E43BD">
        <w:rPr>
          <w:sz w:val="16"/>
          <w:szCs w:val="16"/>
        </w:rPr>
        <w:t>- Corporate social performance (CSP)</w:t>
      </w:r>
    </w:p>
  </w:footnote>
  <w:footnote w:id="21">
    <w:p w:rsidR="00742558" w:rsidRPr="002E43BD" w:rsidRDefault="00742558" w:rsidP="00742558">
      <w:pPr>
        <w:pStyle w:val="FootnoteText"/>
        <w:bidi w:val="0"/>
        <w:rPr>
          <w:sz w:val="16"/>
          <w:szCs w:val="16"/>
        </w:rPr>
      </w:pPr>
      <w:r w:rsidRPr="002E43BD">
        <w:rPr>
          <w:rStyle w:val="FootnoteReference"/>
          <w:sz w:val="16"/>
          <w:szCs w:val="16"/>
        </w:rPr>
        <w:footnoteRef/>
      </w:r>
      <w:r w:rsidRPr="002E43BD">
        <w:rPr>
          <w:sz w:val="16"/>
          <w:szCs w:val="16"/>
        </w:rPr>
        <w:t>- Corporate Social Orientation (CSO)</w:t>
      </w:r>
    </w:p>
  </w:footnote>
  <w:footnote w:id="22">
    <w:p w:rsidR="00742558" w:rsidRPr="002E43BD" w:rsidRDefault="00742558" w:rsidP="00742558">
      <w:pPr>
        <w:pStyle w:val="FootnoteText"/>
        <w:bidi w:val="0"/>
        <w:rPr>
          <w:sz w:val="16"/>
          <w:szCs w:val="16"/>
        </w:rPr>
      </w:pPr>
      <w:r w:rsidRPr="002E43BD">
        <w:rPr>
          <w:rStyle w:val="FootnoteReference"/>
          <w:sz w:val="16"/>
          <w:szCs w:val="16"/>
        </w:rPr>
        <w:footnoteRef/>
      </w:r>
      <w:r w:rsidRPr="002E43BD">
        <w:rPr>
          <w:sz w:val="16"/>
          <w:szCs w:val="16"/>
        </w:rPr>
        <w:t>- Aupperele, Carroll &amp; Hartfield</w:t>
      </w:r>
    </w:p>
  </w:footnote>
  <w:footnote w:id="23">
    <w:p w:rsidR="00742558" w:rsidRPr="002E43BD" w:rsidRDefault="00742558" w:rsidP="00742558">
      <w:pPr>
        <w:pStyle w:val="FootnoteText"/>
        <w:bidi w:val="0"/>
        <w:rPr>
          <w:sz w:val="16"/>
          <w:szCs w:val="16"/>
        </w:rPr>
      </w:pPr>
      <w:r w:rsidRPr="002E43BD">
        <w:rPr>
          <w:rStyle w:val="FootnoteReference"/>
          <w:sz w:val="16"/>
          <w:szCs w:val="16"/>
        </w:rPr>
        <w:footnoteRef/>
      </w:r>
      <w:r w:rsidRPr="002E43BD">
        <w:rPr>
          <w:sz w:val="16"/>
          <w:szCs w:val="16"/>
        </w:rPr>
        <w:t>- Drucker</w:t>
      </w:r>
    </w:p>
  </w:footnote>
  <w:footnote w:id="24">
    <w:p w:rsidR="00742558" w:rsidRPr="002E43BD" w:rsidRDefault="00742558" w:rsidP="00742558">
      <w:pPr>
        <w:pStyle w:val="FootnoteText"/>
        <w:bidi w:val="0"/>
        <w:rPr>
          <w:sz w:val="16"/>
          <w:szCs w:val="16"/>
        </w:rPr>
      </w:pPr>
      <w:r w:rsidRPr="002E43BD">
        <w:rPr>
          <w:rStyle w:val="FootnoteReference"/>
          <w:sz w:val="16"/>
          <w:szCs w:val="16"/>
        </w:rPr>
        <w:footnoteRef/>
      </w:r>
      <w:r w:rsidRPr="002E43BD">
        <w:rPr>
          <w:sz w:val="16"/>
          <w:szCs w:val="16"/>
        </w:rPr>
        <w:t>- Cochran&amp; Wood</w:t>
      </w:r>
    </w:p>
  </w:footnote>
  <w:footnote w:id="25">
    <w:p w:rsidR="00742558" w:rsidRPr="002E43BD" w:rsidRDefault="00742558" w:rsidP="00742558">
      <w:pPr>
        <w:pStyle w:val="FootnoteText"/>
        <w:bidi w:val="0"/>
        <w:rPr>
          <w:sz w:val="16"/>
          <w:szCs w:val="16"/>
        </w:rPr>
      </w:pPr>
      <w:r w:rsidRPr="002E43BD">
        <w:rPr>
          <w:rStyle w:val="FootnoteReference"/>
          <w:sz w:val="16"/>
          <w:szCs w:val="16"/>
        </w:rPr>
        <w:footnoteRef/>
      </w:r>
      <w:r w:rsidRPr="002E43BD">
        <w:rPr>
          <w:sz w:val="16"/>
          <w:szCs w:val="16"/>
        </w:rPr>
        <w:t>- McGuire, Sundgren &amp; Schneeweis</w:t>
      </w:r>
    </w:p>
  </w:footnote>
  <w:footnote w:id="26">
    <w:p w:rsidR="00742558" w:rsidRPr="002A56F6" w:rsidRDefault="00742558" w:rsidP="00742558">
      <w:pPr>
        <w:pStyle w:val="FootnoteText"/>
        <w:bidi w:val="0"/>
        <w:rPr>
          <w:sz w:val="16"/>
          <w:szCs w:val="16"/>
        </w:rPr>
      </w:pPr>
      <w:r w:rsidRPr="002A56F6">
        <w:rPr>
          <w:sz w:val="16"/>
          <w:szCs w:val="16"/>
        </w:rPr>
        <w:footnoteRef/>
      </w:r>
      <w:r w:rsidRPr="002A56F6">
        <w:rPr>
          <w:sz w:val="16"/>
          <w:szCs w:val="16"/>
          <w:rtl/>
        </w:rPr>
        <w:t xml:space="preserve"> </w:t>
      </w:r>
      <w:r w:rsidRPr="002A56F6">
        <w:rPr>
          <w:rFonts w:hint="cs"/>
          <w:sz w:val="16"/>
          <w:szCs w:val="16"/>
          <w:rtl/>
        </w:rPr>
        <w:t>ـ</w:t>
      </w:r>
      <w:r w:rsidRPr="002A56F6">
        <w:rPr>
          <w:sz w:val="16"/>
          <w:szCs w:val="16"/>
        </w:rPr>
        <w:t xml:space="preserve"> Saiia</w:t>
      </w:r>
    </w:p>
  </w:footnote>
  <w:footnote w:id="27">
    <w:p w:rsidR="00742558" w:rsidRPr="00816EA3" w:rsidRDefault="00742558" w:rsidP="00742558">
      <w:pPr>
        <w:pStyle w:val="FootnoteText"/>
        <w:bidi w:val="0"/>
        <w:rPr>
          <w:sz w:val="16"/>
          <w:szCs w:val="16"/>
        </w:rPr>
      </w:pPr>
      <w:r w:rsidRPr="00816EA3">
        <w:rPr>
          <w:sz w:val="16"/>
          <w:szCs w:val="16"/>
        </w:rPr>
        <w:footnoteRef/>
      </w:r>
      <w:r w:rsidRPr="00816EA3">
        <w:rPr>
          <w:sz w:val="16"/>
          <w:szCs w:val="16"/>
          <w:rtl/>
        </w:rPr>
        <w:t xml:space="preserve"> </w:t>
      </w:r>
      <w:r w:rsidRPr="00816EA3">
        <w:rPr>
          <w:rFonts w:hint="cs"/>
          <w:sz w:val="16"/>
          <w:szCs w:val="16"/>
          <w:rtl/>
        </w:rPr>
        <w:t>ـ</w:t>
      </w:r>
      <w:r w:rsidRPr="00816EA3">
        <w:rPr>
          <w:sz w:val="16"/>
          <w:szCs w:val="16"/>
        </w:rPr>
        <w:t xml:space="preserve"> Lantos</w:t>
      </w:r>
    </w:p>
  </w:footnote>
  <w:footnote w:id="28">
    <w:p w:rsidR="00742558" w:rsidRPr="002E43BD" w:rsidRDefault="00742558" w:rsidP="00742558">
      <w:pPr>
        <w:pStyle w:val="FootnoteText"/>
        <w:bidi w:val="0"/>
        <w:rPr>
          <w:sz w:val="16"/>
          <w:szCs w:val="16"/>
        </w:rPr>
      </w:pPr>
      <w:r w:rsidRPr="002E43BD">
        <w:rPr>
          <w:rStyle w:val="FootnoteReference"/>
          <w:sz w:val="16"/>
          <w:szCs w:val="16"/>
        </w:rPr>
        <w:footnoteRef/>
      </w:r>
      <w:r w:rsidRPr="002E43BD">
        <w:rPr>
          <w:sz w:val="16"/>
          <w:szCs w:val="16"/>
        </w:rPr>
        <w:t>- Wood</w:t>
      </w:r>
    </w:p>
  </w:footnote>
  <w:footnote w:id="29">
    <w:p w:rsidR="00742558" w:rsidRPr="002E43BD" w:rsidRDefault="00742558" w:rsidP="00742558">
      <w:pPr>
        <w:pStyle w:val="FootnoteText"/>
        <w:bidi w:val="0"/>
        <w:rPr>
          <w:sz w:val="16"/>
          <w:szCs w:val="16"/>
        </w:rPr>
      </w:pPr>
      <w:r w:rsidRPr="002E43BD">
        <w:rPr>
          <w:rStyle w:val="FootnoteReference"/>
          <w:sz w:val="16"/>
          <w:szCs w:val="16"/>
        </w:rPr>
        <w:footnoteRef/>
      </w:r>
      <w:r w:rsidRPr="002E43BD">
        <w:rPr>
          <w:sz w:val="16"/>
          <w:szCs w:val="16"/>
        </w:rPr>
        <w:t xml:space="preserve">- institution </w:t>
      </w:r>
    </w:p>
  </w:footnote>
  <w:footnote w:id="30">
    <w:p w:rsidR="00742558" w:rsidRPr="002E43BD" w:rsidRDefault="00742558" w:rsidP="00742558">
      <w:pPr>
        <w:pStyle w:val="FootnoteText"/>
        <w:bidi w:val="0"/>
        <w:rPr>
          <w:sz w:val="16"/>
          <w:szCs w:val="16"/>
        </w:rPr>
      </w:pPr>
      <w:r w:rsidRPr="002E43BD">
        <w:rPr>
          <w:rStyle w:val="FootnoteReference"/>
          <w:sz w:val="16"/>
          <w:szCs w:val="16"/>
        </w:rPr>
        <w:footnoteRef/>
      </w:r>
      <w:r w:rsidRPr="002E43BD">
        <w:rPr>
          <w:sz w:val="16"/>
          <w:szCs w:val="16"/>
        </w:rPr>
        <w:t>- Fitch</w:t>
      </w:r>
    </w:p>
  </w:footnote>
  <w:footnote w:id="31">
    <w:p w:rsidR="00742558" w:rsidRPr="002E43BD" w:rsidRDefault="00742558" w:rsidP="00742558">
      <w:pPr>
        <w:pStyle w:val="FootnoteText"/>
        <w:bidi w:val="0"/>
        <w:rPr>
          <w:sz w:val="16"/>
          <w:szCs w:val="16"/>
        </w:rPr>
      </w:pPr>
      <w:r w:rsidRPr="002E43BD">
        <w:rPr>
          <w:rStyle w:val="FootnoteReference"/>
          <w:sz w:val="16"/>
          <w:szCs w:val="16"/>
        </w:rPr>
        <w:footnoteRef/>
      </w:r>
      <w:r w:rsidRPr="002E43BD">
        <w:rPr>
          <w:sz w:val="16"/>
          <w:szCs w:val="16"/>
        </w:rPr>
        <w:t>- Eilbirt &amp; Parket</w:t>
      </w:r>
    </w:p>
  </w:footnote>
  <w:footnote w:id="32">
    <w:p w:rsidR="00742558" w:rsidRPr="002E43BD" w:rsidRDefault="00742558" w:rsidP="00742558">
      <w:pPr>
        <w:pStyle w:val="FootnoteText"/>
        <w:bidi w:val="0"/>
        <w:rPr>
          <w:sz w:val="16"/>
          <w:szCs w:val="16"/>
        </w:rPr>
      </w:pPr>
      <w:r w:rsidRPr="002E43BD">
        <w:rPr>
          <w:rStyle w:val="FootnoteReference"/>
          <w:sz w:val="16"/>
          <w:szCs w:val="16"/>
        </w:rPr>
        <w:footnoteRef/>
      </w:r>
      <w:r w:rsidRPr="002E43BD">
        <w:rPr>
          <w:sz w:val="16"/>
          <w:szCs w:val="16"/>
        </w:rPr>
        <w:t>- Smith</w:t>
      </w:r>
    </w:p>
  </w:footnote>
  <w:footnote w:id="33">
    <w:p w:rsidR="00742558" w:rsidRPr="002E43BD" w:rsidRDefault="00742558" w:rsidP="00742558">
      <w:pPr>
        <w:autoSpaceDE w:val="0"/>
        <w:autoSpaceDN w:val="0"/>
        <w:bidi w:val="0"/>
        <w:adjustRightInd w:val="0"/>
        <w:spacing w:line="240" w:lineRule="auto"/>
        <w:rPr>
          <w:rFonts w:cs="Times New Roman"/>
          <w:sz w:val="16"/>
          <w:szCs w:val="16"/>
        </w:rPr>
      </w:pPr>
      <w:r w:rsidRPr="002E43BD">
        <w:rPr>
          <w:rStyle w:val="FootnoteReference"/>
          <w:sz w:val="16"/>
          <w:szCs w:val="16"/>
        </w:rPr>
        <w:footnoteRef/>
      </w:r>
      <w:r w:rsidRPr="002E43BD">
        <w:rPr>
          <w:rFonts w:cs="Times New Roman"/>
          <w:sz w:val="16"/>
          <w:szCs w:val="16"/>
        </w:rPr>
        <w:t xml:space="preserve">- </w:t>
      </w:r>
      <w:r w:rsidRPr="002E43BD">
        <w:rPr>
          <w:rFonts w:cs="Times New Roman"/>
          <w:sz w:val="16"/>
          <w:szCs w:val="16"/>
          <w:lang w:bidi="ar-SA"/>
        </w:rPr>
        <w:t>Hay &amp; Gray</w:t>
      </w:r>
    </w:p>
  </w:footnote>
  <w:footnote w:id="34">
    <w:p w:rsidR="00742558" w:rsidRPr="002E43BD" w:rsidRDefault="00742558" w:rsidP="00742558">
      <w:pPr>
        <w:autoSpaceDE w:val="0"/>
        <w:autoSpaceDN w:val="0"/>
        <w:bidi w:val="0"/>
        <w:adjustRightInd w:val="0"/>
        <w:spacing w:line="240" w:lineRule="auto"/>
        <w:rPr>
          <w:rFonts w:cs="Times New Roman"/>
          <w:sz w:val="16"/>
          <w:szCs w:val="16"/>
        </w:rPr>
      </w:pPr>
      <w:r w:rsidRPr="002E43BD">
        <w:rPr>
          <w:rFonts w:cs="Times New Roman"/>
          <w:sz w:val="16"/>
          <w:szCs w:val="16"/>
        </w:rPr>
        <w:footnoteRef/>
      </w:r>
      <w:r w:rsidRPr="002E43BD">
        <w:rPr>
          <w:rFonts w:cs="Times New Roman"/>
          <w:sz w:val="16"/>
          <w:szCs w:val="16"/>
        </w:rPr>
        <w:t>- Good Corporate Citizen</w:t>
      </w:r>
    </w:p>
  </w:footnote>
  <w:footnote w:id="35">
    <w:p w:rsidR="00742558" w:rsidRPr="00816EA3" w:rsidRDefault="00742558" w:rsidP="00742558">
      <w:pPr>
        <w:pStyle w:val="FootnoteText"/>
        <w:bidi w:val="0"/>
        <w:rPr>
          <w:sz w:val="16"/>
          <w:szCs w:val="16"/>
        </w:rPr>
      </w:pPr>
      <w:r w:rsidRPr="00816EA3">
        <w:rPr>
          <w:sz w:val="16"/>
          <w:szCs w:val="16"/>
        </w:rPr>
        <w:footnoteRef/>
      </w:r>
      <w:r w:rsidRPr="00816EA3">
        <w:rPr>
          <w:sz w:val="16"/>
          <w:szCs w:val="16"/>
          <w:rtl/>
        </w:rPr>
        <w:t xml:space="preserve"> </w:t>
      </w:r>
      <w:r w:rsidRPr="00816EA3">
        <w:rPr>
          <w:rFonts w:hint="cs"/>
          <w:sz w:val="16"/>
          <w:szCs w:val="16"/>
          <w:rtl/>
        </w:rPr>
        <w:t>ـ</w:t>
      </w:r>
      <w:r w:rsidRPr="00816EA3">
        <w:rPr>
          <w:sz w:val="16"/>
          <w:szCs w:val="16"/>
        </w:rPr>
        <w:t xml:space="preserve"> Cochius</w:t>
      </w:r>
    </w:p>
  </w:footnote>
  <w:footnote w:id="36">
    <w:p w:rsidR="00742558" w:rsidRPr="002E43BD" w:rsidRDefault="00742558" w:rsidP="00742558">
      <w:pPr>
        <w:autoSpaceDE w:val="0"/>
        <w:autoSpaceDN w:val="0"/>
        <w:bidi w:val="0"/>
        <w:adjustRightInd w:val="0"/>
        <w:spacing w:line="240" w:lineRule="auto"/>
        <w:rPr>
          <w:rFonts w:cs="Times New Roman"/>
          <w:sz w:val="16"/>
          <w:szCs w:val="16"/>
        </w:rPr>
      </w:pPr>
      <w:r w:rsidRPr="002E43BD">
        <w:rPr>
          <w:rStyle w:val="FootnoteReference"/>
          <w:sz w:val="16"/>
          <w:szCs w:val="16"/>
        </w:rPr>
        <w:footnoteRef/>
      </w:r>
      <w:r w:rsidRPr="002E43BD">
        <w:rPr>
          <w:rFonts w:cs="Times New Roman"/>
          <w:sz w:val="16"/>
          <w:szCs w:val="16"/>
        </w:rPr>
        <w:t xml:space="preserve">- </w:t>
      </w:r>
      <w:r w:rsidRPr="002E43BD">
        <w:rPr>
          <w:rFonts w:cs="Times New Roman"/>
          <w:sz w:val="16"/>
          <w:szCs w:val="16"/>
          <w:lang w:bidi="ar-SA"/>
        </w:rPr>
        <w:t>Klonoski</w:t>
      </w:r>
    </w:p>
  </w:footnote>
  <w:footnote w:id="37">
    <w:p w:rsidR="00742558" w:rsidRPr="002E43BD" w:rsidRDefault="00742558" w:rsidP="00742558">
      <w:pPr>
        <w:autoSpaceDE w:val="0"/>
        <w:autoSpaceDN w:val="0"/>
        <w:bidi w:val="0"/>
        <w:adjustRightInd w:val="0"/>
        <w:spacing w:line="240" w:lineRule="auto"/>
        <w:rPr>
          <w:rFonts w:cs="Times New Roman"/>
          <w:sz w:val="16"/>
          <w:szCs w:val="16"/>
          <w:lang w:bidi="ar-SA"/>
        </w:rPr>
      </w:pPr>
      <w:r w:rsidRPr="002E43BD">
        <w:rPr>
          <w:rStyle w:val="FootnoteReference"/>
          <w:sz w:val="16"/>
          <w:szCs w:val="16"/>
        </w:rPr>
        <w:footnoteRef/>
      </w:r>
      <w:r w:rsidRPr="002E43BD">
        <w:rPr>
          <w:rFonts w:cs="Times New Roman"/>
          <w:sz w:val="16"/>
          <w:szCs w:val="16"/>
        </w:rPr>
        <w:t xml:space="preserve">- </w:t>
      </w:r>
      <w:r w:rsidRPr="002E43BD">
        <w:rPr>
          <w:rFonts w:cs="Times New Roman"/>
          <w:sz w:val="16"/>
          <w:szCs w:val="16"/>
          <w:lang w:bidi="ar-SA"/>
        </w:rPr>
        <w:t>Clarkson</w:t>
      </w:r>
    </w:p>
  </w:footnote>
  <w:footnote w:id="38">
    <w:p w:rsidR="00742558" w:rsidRPr="002E43BD" w:rsidRDefault="00742558" w:rsidP="00742558">
      <w:pPr>
        <w:autoSpaceDE w:val="0"/>
        <w:autoSpaceDN w:val="0"/>
        <w:bidi w:val="0"/>
        <w:adjustRightInd w:val="0"/>
        <w:spacing w:line="240" w:lineRule="auto"/>
        <w:rPr>
          <w:rFonts w:cs="Times New Roman"/>
          <w:sz w:val="16"/>
          <w:szCs w:val="16"/>
        </w:rPr>
      </w:pPr>
      <w:r w:rsidRPr="002E43BD">
        <w:rPr>
          <w:rStyle w:val="FootnoteReference"/>
          <w:sz w:val="16"/>
          <w:szCs w:val="16"/>
        </w:rPr>
        <w:footnoteRef/>
      </w:r>
      <w:r w:rsidRPr="002E43BD">
        <w:rPr>
          <w:rFonts w:cs="Times New Roman"/>
          <w:sz w:val="16"/>
          <w:szCs w:val="16"/>
        </w:rPr>
        <w:t>- Poddi &amp; Vergalli</w:t>
      </w:r>
    </w:p>
  </w:footnote>
  <w:footnote w:id="39">
    <w:p w:rsidR="00742558" w:rsidRPr="002E43BD" w:rsidRDefault="00742558" w:rsidP="00742558">
      <w:pPr>
        <w:autoSpaceDE w:val="0"/>
        <w:autoSpaceDN w:val="0"/>
        <w:bidi w:val="0"/>
        <w:adjustRightInd w:val="0"/>
        <w:spacing w:line="240" w:lineRule="auto"/>
        <w:rPr>
          <w:rFonts w:cs="Times New Roman"/>
          <w:sz w:val="16"/>
          <w:szCs w:val="16"/>
        </w:rPr>
      </w:pPr>
      <w:r w:rsidRPr="002E43BD">
        <w:rPr>
          <w:rStyle w:val="FootnoteReference"/>
          <w:sz w:val="16"/>
          <w:szCs w:val="16"/>
        </w:rPr>
        <w:footnoteRef/>
      </w:r>
      <w:r w:rsidRPr="002E43BD">
        <w:rPr>
          <w:rFonts w:cs="Times New Roman"/>
          <w:sz w:val="16"/>
          <w:szCs w:val="16"/>
        </w:rPr>
        <w:t>- Dusuki</w:t>
      </w:r>
    </w:p>
  </w:footnote>
  <w:footnote w:id="40">
    <w:p w:rsidR="00742558" w:rsidRPr="002E43BD" w:rsidRDefault="00742558" w:rsidP="00742558">
      <w:pPr>
        <w:autoSpaceDE w:val="0"/>
        <w:autoSpaceDN w:val="0"/>
        <w:bidi w:val="0"/>
        <w:adjustRightInd w:val="0"/>
        <w:spacing w:line="240" w:lineRule="auto"/>
        <w:rPr>
          <w:rFonts w:cs="Times New Roman"/>
          <w:sz w:val="16"/>
          <w:szCs w:val="16"/>
        </w:rPr>
      </w:pPr>
      <w:r w:rsidRPr="002E43BD">
        <w:rPr>
          <w:rStyle w:val="FootnoteReference"/>
          <w:sz w:val="16"/>
          <w:szCs w:val="16"/>
        </w:rPr>
        <w:footnoteRef/>
      </w:r>
      <w:r w:rsidRPr="002E43BD">
        <w:rPr>
          <w:rFonts w:cs="Times New Roman"/>
          <w:sz w:val="16"/>
          <w:szCs w:val="16"/>
        </w:rPr>
        <w:t>- Scholtens</w:t>
      </w:r>
    </w:p>
  </w:footnote>
  <w:footnote w:id="41">
    <w:p w:rsidR="00742558" w:rsidRPr="002E43BD" w:rsidRDefault="00742558" w:rsidP="00742558">
      <w:pPr>
        <w:autoSpaceDE w:val="0"/>
        <w:autoSpaceDN w:val="0"/>
        <w:bidi w:val="0"/>
        <w:adjustRightInd w:val="0"/>
        <w:spacing w:line="240" w:lineRule="auto"/>
        <w:rPr>
          <w:rFonts w:cs="Times New Roman"/>
          <w:sz w:val="16"/>
          <w:szCs w:val="16"/>
        </w:rPr>
      </w:pPr>
      <w:r w:rsidRPr="002E43BD">
        <w:rPr>
          <w:rStyle w:val="FootnoteReference"/>
          <w:sz w:val="16"/>
          <w:szCs w:val="16"/>
        </w:rPr>
        <w:footnoteRef/>
      </w:r>
      <w:r w:rsidRPr="002E43BD">
        <w:rPr>
          <w:rFonts w:cs="Times New Roman"/>
          <w:sz w:val="16"/>
          <w:szCs w:val="16"/>
        </w:rPr>
        <w:t>- Kang, Lee &amp; Huh</w:t>
      </w:r>
    </w:p>
  </w:footnote>
  <w:footnote w:id="42">
    <w:p w:rsidR="00742558" w:rsidRPr="002E43BD" w:rsidRDefault="00742558" w:rsidP="00742558">
      <w:pPr>
        <w:autoSpaceDE w:val="0"/>
        <w:autoSpaceDN w:val="0"/>
        <w:bidi w:val="0"/>
        <w:adjustRightInd w:val="0"/>
        <w:spacing w:line="240" w:lineRule="auto"/>
        <w:rPr>
          <w:rFonts w:cs="Times New Roman"/>
          <w:sz w:val="16"/>
          <w:szCs w:val="16"/>
        </w:rPr>
      </w:pPr>
      <w:r w:rsidRPr="002E43BD">
        <w:rPr>
          <w:rStyle w:val="FootnoteReference"/>
          <w:sz w:val="16"/>
          <w:szCs w:val="16"/>
        </w:rPr>
        <w:footnoteRef/>
      </w:r>
      <w:r w:rsidRPr="002E43BD">
        <w:rPr>
          <w:rFonts w:cs="Times New Roman"/>
          <w:sz w:val="16"/>
          <w:szCs w:val="16"/>
        </w:rPr>
        <w:t>- Lee, Singal &amp; Kang</w:t>
      </w:r>
    </w:p>
  </w:footnote>
  <w:footnote w:id="43">
    <w:p w:rsidR="00742558" w:rsidRPr="002E43BD" w:rsidRDefault="00742558" w:rsidP="00742558">
      <w:pPr>
        <w:autoSpaceDE w:val="0"/>
        <w:autoSpaceDN w:val="0"/>
        <w:bidi w:val="0"/>
        <w:adjustRightInd w:val="0"/>
        <w:spacing w:line="240" w:lineRule="auto"/>
        <w:rPr>
          <w:rFonts w:cs="Times New Roman"/>
          <w:sz w:val="16"/>
          <w:szCs w:val="16"/>
        </w:rPr>
      </w:pPr>
      <w:r w:rsidRPr="002E43BD">
        <w:rPr>
          <w:rStyle w:val="FootnoteReference"/>
          <w:sz w:val="16"/>
          <w:szCs w:val="16"/>
        </w:rPr>
        <w:footnoteRef/>
      </w:r>
      <w:r w:rsidRPr="002E43BD">
        <w:rPr>
          <w:rFonts w:cs="Times New Roman"/>
          <w:sz w:val="16"/>
          <w:szCs w:val="16"/>
        </w:rPr>
        <w:t>- Brammer, Brooks &amp; Pavelin</w:t>
      </w:r>
    </w:p>
  </w:footnote>
  <w:footnote w:id="44">
    <w:p w:rsidR="00742558" w:rsidRPr="002E43BD" w:rsidRDefault="00742558" w:rsidP="00742558">
      <w:pPr>
        <w:autoSpaceDE w:val="0"/>
        <w:autoSpaceDN w:val="0"/>
        <w:bidi w:val="0"/>
        <w:adjustRightInd w:val="0"/>
        <w:spacing w:line="240" w:lineRule="auto"/>
        <w:rPr>
          <w:rFonts w:cs="Times New Roman"/>
          <w:sz w:val="16"/>
          <w:szCs w:val="16"/>
        </w:rPr>
      </w:pPr>
      <w:r w:rsidRPr="002E43BD">
        <w:rPr>
          <w:rStyle w:val="FootnoteReference"/>
          <w:sz w:val="16"/>
          <w:szCs w:val="16"/>
        </w:rPr>
        <w:footnoteRef/>
      </w:r>
      <w:r w:rsidRPr="002E43BD">
        <w:rPr>
          <w:rFonts w:cs="Times New Roman"/>
          <w:sz w:val="16"/>
          <w:szCs w:val="16"/>
        </w:rPr>
        <w:t>- Yongqiang</w:t>
      </w:r>
    </w:p>
  </w:footnote>
  <w:footnote w:id="45">
    <w:p w:rsidR="00742558" w:rsidRPr="002E43BD" w:rsidRDefault="00742558" w:rsidP="00742558">
      <w:pPr>
        <w:autoSpaceDE w:val="0"/>
        <w:autoSpaceDN w:val="0"/>
        <w:bidi w:val="0"/>
        <w:adjustRightInd w:val="0"/>
        <w:spacing w:line="240" w:lineRule="auto"/>
        <w:rPr>
          <w:rFonts w:cs="Times New Roman"/>
          <w:sz w:val="16"/>
          <w:szCs w:val="16"/>
        </w:rPr>
      </w:pPr>
      <w:r w:rsidRPr="002E43BD">
        <w:rPr>
          <w:rStyle w:val="FootnoteReference"/>
          <w:sz w:val="16"/>
          <w:szCs w:val="16"/>
        </w:rPr>
        <w:footnoteRef/>
      </w:r>
      <w:r w:rsidRPr="002E43BD">
        <w:rPr>
          <w:rFonts w:cs="Times New Roman"/>
          <w:sz w:val="16"/>
          <w:szCs w:val="16"/>
        </w:rPr>
        <w:t>- Williams &amp; Barrett</w:t>
      </w:r>
    </w:p>
  </w:footnote>
  <w:footnote w:id="46">
    <w:p w:rsidR="00742558" w:rsidRPr="002E43BD" w:rsidRDefault="00742558" w:rsidP="00742558">
      <w:pPr>
        <w:autoSpaceDE w:val="0"/>
        <w:autoSpaceDN w:val="0"/>
        <w:bidi w:val="0"/>
        <w:adjustRightInd w:val="0"/>
        <w:spacing w:line="240" w:lineRule="auto"/>
        <w:rPr>
          <w:rFonts w:cs="Times New Roman"/>
          <w:sz w:val="16"/>
          <w:szCs w:val="16"/>
        </w:rPr>
      </w:pPr>
      <w:r w:rsidRPr="002E43BD">
        <w:rPr>
          <w:rStyle w:val="FootnoteReference"/>
          <w:sz w:val="16"/>
          <w:szCs w:val="16"/>
        </w:rPr>
        <w:footnoteRef/>
      </w:r>
      <w:r w:rsidRPr="002E43BD">
        <w:rPr>
          <w:rFonts w:cs="Times New Roman"/>
          <w:sz w:val="16"/>
          <w:szCs w:val="16"/>
        </w:rPr>
        <w:t>- Berman</w:t>
      </w:r>
    </w:p>
  </w:footnote>
  <w:footnote w:id="47">
    <w:p w:rsidR="00742558" w:rsidRPr="002E43BD" w:rsidRDefault="00742558" w:rsidP="00742558">
      <w:pPr>
        <w:autoSpaceDE w:val="0"/>
        <w:autoSpaceDN w:val="0"/>
        <w:bidi w:val="0"/>
        <w:adjustRightInd w:val="0"/>
        <w:spacing w:line="240" w:lineRule="auto"/>
        <w:rPr>
          <w:rFonts w:cs="Times New Roman"/>
          <w:sz w:val="16"/>
          <w:szCs w:val="16"/>
        </w:rPr>
      </w:pPr>
      <w:r w:rsidRPr="002E43BD">
        <w:rPr>
          <w:rStyle w:val="FootnoteReference"/>
          <w:sz w:val="16"/>
          <w:szCs w:val="16"/>
        </w:rPr>
        <w:footnoteRef/>
      </w:r>
      <w:r w:rsidRPr="002E43BD">
        <w:rPr>
          <w:rFonts w:cs="Times New Roman"/>
          <w:sz w:val="16"/>
          <w:szCs w:val="16"/>
        </w:rPr>
        <w:t>- Nicolau</w:t>
      </w:r>
    </w:p>
  </w:footnote>
  <w:footnote w:id="48">
    <w:p w:rsidR="00742558" w:rsidRPr="002E43BD" w:rsidRDefault="00742558" w:rsidP="00742558">
      <w:pPr>
        <w:autoSpaceDE w:val="0"/>
        <w:autoSpaceDN w:val="0"/>
        <w:bidi w:val="0"/>
        <w:adjustRightInd w:val="0"/>
        <w:spacing w:line="240" w:lineRule="auto"/>
        <w:rPr>
          <w:rFonts w:cs="Times New Roman"/>
          <w:sz w:val="16"/>
          <w:szCs w:val="16"/>
        </w:rPr>
      </w:pPr>
      <w:r w:rsidRPr="002E43BD">
        <w:rPr>
          <w:rStyle w:val="FootnoteReference"/>
          <w:sz w:val="16"/>
          <w:szCs w:val="16"/>
        </w:rPr>
        <w:footnoteRef/>
      </w:r>
      <w:r w:rsidRPr="002E43BD">
        <w:rPr>
          <w:rFonts w:cs="Times New Roman"/>
          <w:sz w:val="16"/>
          <w:szCs w:val="16"/>
        </w:rPr>
        <w:t>- Jensen</w:t>
      </w:r>
    </w:p>
  </w:footnote>
  <w:footnote w:id="49">
    <w:p w:rsidR="00742558" w:rsidRPr="002E43BD" w:rsidRDefault="00742558" w:rsidP="00742558">
      <w:pPr>
        <w:autoSpaceDE w:val="0"/>
        <w:autoSpaceDN w:val="0"/>
        <w:bidi w:val="0"/>
        <w:adjustRightInd w:val="0"/>
        <w:spacing w:line="240" w:lineRule="auto"/>
        <w:rPr>
          <w:rFonts w:cs="Times New Roman"/>
          <w:sz w:val="16"/>
          <w:szCs w:val="16"/>
        </w:rPr>
      </w:pPr>
      <w:r w:rsidRPr="002E43BD">
        <w:rPr>
          <w:rStyle w:val="FootnoteReference"/>
          <w:sz w:val="16"/>
          <w:szCs w:val="16"/>
        </w:rPr>
        <w:footnoteRef/>
      </w:r>
      <w:r w:rsidRPr="002E43BD">
        <w:rPr>
          <w:rFonts w:cs="Times New Roman"/>
          <w:sz w:val="16"/>
          <w:szCs w:val="16"/>
        </w:rPr>
        <w:t>- World Economic Forum and Business</w:t>
      </w:r>
    </w:p>
  </w:footnote>
  <w:footnote w:id="50">
    <w:p w:rsidR="00742558" w:rsidRPr="002E43BD" w:rsidRDefault="00742558" w:rsidP="00742558">
      <w:pPr>
        <w:autoSpaceDE w:val="0"/>
        <w:autoSpaceDN w:val="0"/>
        <w:bidi w:val="0"/>
        <w:adjustRightInd w:val="0"/>
        <w:spacing w:line="240" w:lineRule="auto"/>
        <w:rPr>
          <w:rFonts w:cs="Times New Roman"/>
          <w:sz w:val="16"/>
          <w:szCs w:val="16"/>
        </w:rPr>
      </w:pPr>
      <w:r w:rsidRPr="002E43BD">
        <w:rPr>
          <w:rStyle w:val="FootnoteReference"/>
          <w:sz w:val="16"/>
          <w:szCs w:val="16"/>
        </w:rPr>
        <w:footnoteRef/>
      </w:r>
      <w:r w:rsidRPr="002E43BD">
        <w:rPr>
          <w:rFonts w:cs="Times New Roman"/>
          <w:sz w:val="16"/>
          <w:szCs w:val="16"/>
        </w:rPr>
        <w:t>- Reputation</w:t>
      </w:r>
    </w:p>
  </w:footnote>
  <w:footnote w:id="51">
    <w:p w:rsidR="00742558" w:rsidRPr="002E43BD" w:rsidRDefault="00742558" w:rsidP="00742558">
      <w:pPr>
        <w:autoSpaceDE w:val="0"/>
        <w:autoSpaceDN w:val="0"/>
        <w:bidi w:val="0"/>
        <w:adjustRightInd w:val="0"/>
        <w:spacing w:line="240" w:lineRule="auto"/>
        <w:rPr>
          <w:rFonts w:cs="Times New Roman"/>
          <w:sz w:val="16"/>
          <w:szCs w:val="16"/>
        </w:rPr>
      </w:pPr>
      <w:r w:rsidRPr="002E43BD">
        <w:rPr>
          <w:rStyle w:val="FootnoteReference"/>
          <w:sz w:val="16"/>
          <w:szCs w:val="16"/>
        </w:rPr>
        <w:footnoteRef/>
      </w:r>
      <w:r w:rsidRPr="002E43BD">
        <w:rPr>
          <w:rFonts w:cs="Times New Roman"/>
          <w:sz w:val="16"/>
          <w:szCs w:val="16"/>
        </w:rPr>
        <w:t>- Brine, Brown &amp; Hackett</w:t>
      </w:r>
    </w:p>
  </w:footnote>
  <w:footnote w:id="52">
    <w:p w:rsidR="00742558" w:rsidRPr="002E43BD" w:rsidRDefault="00742558" w:rsidP="00742558">
      <w:pPr>
        <w:autoSpaceDE w:val="0"/>
        <w:autoSpaceDN w:val="0"/>
        <w:bidi w:val="0"/>
        <w:adjustRightInd w:val="0"/>
        <w:spacing w:line="240" w:lineRule="auto"/>
        <w:rPr>
          <w:rFonts w:cs="Times New Roman"/>
          <w:sz w:val="16"/>
          <w:szCs w:val="16"/>
        </w:rPr>
      </w:pPr>
      <w:r w:rsidRPr="002E43BD">
        <w:rPr>
          <w:rStyle w:val="FootnoteReference"/>
          <w:sz w:val="16"/>
          <w:szCs w:val="16"/>
        </w:rPr>
        <w:footnoteRef/>
      </w:r>
      <w:r w:rsidRPr="002E43BD">
        <w:rPr>
          <w:rFonts w:cs="Times New Roman"/>
          <w:sz w:val="16"/>
          <w:szCs w:val="16"/>
        </w:rPr>
        <w:t>- Hill &amp; Knowltown</w:t>
      </w:r>
    </w:p>
  </w:footnote>
  <w:footnote w:id="53">
    <w:p w:rsidR="00742558" w:rsidRPr="002E43BD" w:rsidRDefault="00742558" w:rsidP="00742558">
      <w:pPr>
        <w:autoSpaceDE w:val="0"/>
        <w:autoSpaceDN w:val="0"/>
        <w:bidi w:val="0"/>
        <w:adjustRightInd w:val="0"/>
        <w:spacing w:line="240" w:lineRule="auto"/>
        <w:rPr>
          <w:rStyle w:val="FootnoteReference"/>
          <w:sz w:val="16"/>
          <w:szCs w:val="16"/>
        </w:rPr>
      </w:pPr>
      <w:r w:rsidRPr="002E43BD">
        <w:rPr>
          <w:rStyle w:val="FootnoteReference"/>
          <w:sz w:val="16"/>
          <w:szCs w:val="16"/>
        </w:rPr>
        <w:t>-Priciples-Based Approach</w:t>
      </w:r>
      <w:r w:rsidRPr="002E43BD">
        <w:rPr>
          <w:rStyle w:val="FootnoteReference"/>
          <w:rFonts w:hint="cs"/>
          <w:sz w:val="16"/>
          <w:szCs w:val="16"/>
          <w:rtl/>
        </w:rPr>
        <w:t>46</w:t>
      </w:r>
    </w:p>
  </w:footnote>
  <w:footnote w:id="54">
    <w:p w:rsidR="00742558" w:rsidRPr="002E43BD" w:rsidRDefault="00742558" w:rsidP="00742558">
      <w:pPr>
        <w:pStyle w:val="FootnoteText"/>
        <w:bidi w:val="0"/>
        <w:rPr>
          <w:sz w:val="16"/>
          <w:szCs w:val="16"/>
        </w:rPr>
      </w:pPr>
      <w:r w:rsidRPr="002E43BD">
        <w:rPr>
          <w:rStyle w:val="FootnoteReference"/>
          <w:sz w:val="16"/>
          <w:szCs w:val="16"/>
        </w:rPr>
        <w:footnoteRef/>
      </w:r>
      <w:r w:rsidRPr="002E43BD">
        <w:rPr>
          <w:sz w:val="16"/>
          <w:szCs w:val="16"/>
          <w:rtl/>
        </w:rPr>
        <w:t xml:space="preserve"> </w:t>
      </w:r>
      <w:r w:rsidRPr="002E43BD">
        <w:rPr>
          <w:sz w:val="16"/>
          <w:szCs w:val="16"/>
        </w:rPr>
        <w:t>-Rules-Based Approach</w:t>
      </w:r>
    </w:p>
  </w:footnote>
  <w:footnote w:id="55">
    <w:p w:rsidR="00742558" w:rsidRPr="00681D0D" w:rsidRDefault="00742558" w:rsidP="00742558">
      <w:pPr>
        <w:pStyle w:val="FootnoteText"/>
        <w:bidi w:val="0"/>
        <w:rPr>
          <w:sz w:val="16"/>
          <w:szCs w:val="16"/>
        </w:rPr>
      </w:pPr>
      <w:r w:rsidRPr="00681D0D">
        <w:rPr>
          <w:sz w:val="16"/>
          <w:szCs w:val="16"/>
        </w:rPr>
        <w:footnoteRef/>
      </w:r>
      <w:r w:rsidRPr="00681D0D">
        <w:rPr>
          <w:sz w:val="16"/>
          <w:szCs w:val="16"/>
          <w:rtl/>
        </w:rPr>
        <w:t xml:space="preserve"> </w:t>
      </w:r>
      <w:r w:rsidRPr="00681D0D">
        <w:rPr>
          <w:rFonts w:hint="cs"/>
          <w:sz w:val="16"/>
          <w:szCs w:val="16"/>
          <w:rtl/>
        </w:rPr>
        <w:t>ـ</w:t>
      </w:r>
      <w:r w:rsidRPr="00681D0D">
        <w:rPr>
          <w:sz w:val="16"/>
          <w:szCs w:val="16"/>
        </w:rPr>
        <w:t xml:space="preserve"> Blue Ribbon</w:t>
      </w:r>
    </w:p>
  </w:footnote>
  <w:footnote w:id="56">
    <w:p w:rsidR="00742558" w:rsidRPr="002E43BD" w:rsidRDefault="00742558" w:rsidP="00742558">
      <w:pPr>
        <w:pStyle w:val="FootnoteText"/>
        <w:bidi w:val="0"/>
        <w:rPr>
          <w:sz w:val="16"/>
          <w:szCs w:val="16"/>
        </w:rPr>
      </w:pPr>
      <w:r w:rsidRPr="002E43BD">
        <w:rPr>
          <w:rStyle w:val="FootnoteReference"/>
          <w:sz w:val="16"/>
          <w:szCs w:val="16"/>
        </w:rPr>
        <w:footnoteRef/>
      </w:r>
      <w:r w:rsidRPr="002E43BD">
        <w:rPr>
          <w:sz w:val="16"/>
          <w:szCs w:val="16"/>
          <w:rtl/>
        </w:rPr>
        <w:t xml:space="preserve"> </w:t>
      </w:r>
      <w:r w:rsidRPr="002E43BD">
        <w:rPr>
          <w:sz w:val="16"/>
          <w:szCs w:val="16"/>
        </w:rPr>
        <w:t>. User needs Approach</w:t>
      </w:r>
    </w:p>
  </w:footnote>
  <w:footnote w:id="57">
    <w:p w:rsidR="00742558" w:rsidRPr="00681D0D" w:rsidRDefault="00742558" w:rsidP="00742558">
      <w:pPr>
        <w:pStyle w:val="FootnoteText"/>
        <w:bidi w:val="0"/>
        <w:rPr>
          <w:sz w:val="16"/>
          <w:szCs w:val="16"/>
        </w:rPr>
      </w:pPr>
      <w:r w:rsidRPr="00681D0D">
        <w:rPr>
          <w:sz w:val="16"/>
          <w:szCs w:val="16"/>
        </w:rPr>
        <w:footnoteRef/>
      </w:r>
      <w:r w:rsidRPr="00681D0D">
        <w:rPr>
          <w:sz w:val="16"/>
          <w:szCs w:val="16"/>
          <w:rtl/>
        </w:rPr>
        <w:t xml:space="preserve"> </w:t>
      </w:r>
      <w:r w:rsidRPr="00681D0D">
        <w:rPr>
          <w:rFonts w:hint="cs"/>
          <w:sz w:val="16"/>
          <w:szCs w:val="16"/>
          <w:rtl/>
        </w:rPr>
        <w:t>ـ</w:t>
      </w:r>
      <w:r w:rsidRPr="00681D0D">
        <w:rPr>
          <w:sz w:val="16"/>
          <w:szCs w:val="16"/>
        </w:rPr>
        <w:t xml:space="preserve"> Jenkins</w:t>
      </w:r>
    </w:p>
  </w:footnote>
  <w:footnote w:id="58">
    <w:p w:rsidR="00742558" w:rsidRPr="002E43BD" w:rsidRDefault="00742558" w:rsidP="00742558">
      <w:pPr>
        <w:bidi w:val="0"/>
        <w:spacing w:line="240" w:lineRule="auto"/>
        <w:rPr>
          <w:rFonts w:cs="Times New Roman"/>
          <w:sz w:val="16"/>
          <w:szCs w:val="16"/>
          <w:rtl/>
        </w:rPr>
      </w:pPr>
      <w:r w:rsidRPr="002E43BD">
        <w:rPr>
          <w:rStyle w:val="FootnoteReference"/>
          <w:sz w:val="16"/>
          <w:szCs w:val="16"/>
        </w:rPr>
        <w:footnoteRef/>
      </w:r>
      <w:r w:rsidRPr="002E43BD">
        <w:rPr>
          <w:rFonts w:cs="Times New Roman"/>
          <w:sz w:val="16"/>
          <w:szCs w:val="16"/>
        </w:rPr>
        <w:t xml:space="preserve"> </w:t>
      </w:r>
      <w:r w:rsidRPr="002E43BD">
        <w:rPr>
          <w:rFonts w:cs="Times New Roman"/>
          <w:sz w:val="16"/>
          <w:szCs w:val="16"/>
          <w:rtl/>
        </w:rPr>
        <w:t xml:space="preserve">- </w:t>
      </w:r>
      <w:r w:rsidRPr="002E43BD">
        <w:rPr>
          <w:rFonts w:cs="Times New Roman"/>
          <w:sz w:val="16"/>
          <w:szCs w:val="16"/>
        </w:rPr>
        <w:t>Shareholder/ Investor Protection Approach</w:t>
      </w:r>
    </w:p>
    <w:p w:rsidR="00742558" w:rsidRPr="002E43BD" w:rsidRDefault="00742558" w:rsidP="00742558">
      <w:pPr>
        <w:pStyle w:val="FootnoteText"/>
        <w:rPr>
          <w:sz w:val="16"/>
          <w:szCs w:val="16"/>
        </w:rPr>
      </w:pPr>
    </w:p>
  </w:footnote>
  <w:footnote w:id="59">
    <w:p w:rsidR="00742558" w:rsidRPr="002E43BD" w:rsidRDefault="00742558" w:rsidP="00742558">
      <w:pPr>
        <w:pStyle w:val="FootnoteText"/>
        <w:bidi w:val="0"/>
        <w:rPr>
          <w:sz w:val="16"/>
          <w:szCs w:val="16"/>
        </w:rPr>
      </w:pPr>
      <w:r w:rsidRPr="002E43BD">
        <w:rPr>
          <w:sz w:val="16"/>
          <w:szCs w:val="16"/>
        </w:rPr>
        <w:footnoteRef/>
      </w:r>
      <w:r w:rsidRPr="002E43BD">
        <w:rPr>
          <w:sz w:val="16"/>
          <w:szCs w:val="16"/>
          <w:rtl/>
        </w:rPr>
        <w:t xml:space="preserve"> </w:t>
      </w:r>
      <w:r w:rsidRPr="002E43BD">
        <w:rPr>
          <w:sz w:val="16"/>
          <w:szCs w:val="16"/>
        </w:rPr>
        <w:t>. Levitt</w:t>
      </w:r>
    </w:p>
  </w:footnote>
  <w:footnote w:id="60">
    <w:p w:rsidR="00742558" w:rsidRPr="00681D0D" w:rsidRDefault="00742558" w:rsidP="00742558">
      <w:pPr>
        <w:pStyle w:val="FootnoteText"/>
        <w:bidi w:val="0"/>
        <w:rPr>
          <w:sz w:val="16"/>
          <w:szCs w:val="16"/>
        </w:rPr>
      </w:pPr>
      <w:r w:rsidRPr="00681D0D">
        <w:rPr>
          <w:sz w:val="16"/>
          <w:szCs w:val="16"/>
        </w:rPr>
        <w:footnoteRef/>
      </w:r>
      <w:r w:rsidRPr="00681D0D">
        <w:rPr>
          <w:sz w:val="16"/>
          <w:szCs w:val="16"/>
          <w:rtl/>
        </w:rPr>
        <w:t xml:space="preserve"> </w:t>
      </w:r>
      <w:r w:rsidRPr="00681D0D">
        <w:rPr>
          <w:rFonts w:hint="cs"/>
          <w:sz w:val="16"/>
          <w:szCs w:val="16"/>
          <w:rtl/>
        </w:rPr>
        <w:t>ـ</w:t>
      </w:r>
      <w:r w:rsidRPr="00681D0D">
        <w:rPr>
          <w:sz w:val="16"/>
          <w:szCs w:val="16"/>
        </w:rPr>
        <w:t xml:space="preserve"> Kirk</w:t>
      </w:r>
    </w:p>
  </w:footnote>
  <w:footnote w:id="61">
    <w:p w:rsidR="00742558" w:rsidRPr="002E43BD" w:rsidRDefault="00742558" w:rsidP="00742558">
      <w:pPr>
        <w:pStyle w:val="FootnoteText"/>
        <w:bidi w:val="0"/>
        <w:rPr>
          <w:sz w:val="16"/>
          <w:szCs w:val="16"/>
        </w:rPr>
      </w:pPr>
      <w:r w:rsidRPr="002E43BD">
        <w:rPr>
          <w:rStyle w:val="FootnoteReference"/>
          <w:sz w:val="16"/>
          <w:szCs w:val="16"/>
        </w:rPr>
        <w:footnoteRef/>
      </w:r>
      <w:r w:rsidRPr="002E43BD">
        <w:rPr>
          <w:sz w:val="16"/>
          <w:szCs w:val="16"/>
          <w:rtl/>
        </w:rPr>
        <w:t xml:space="preserve"> </w:t>
      </w:r>
      <w:r w:rsidRPr="002E43BD">
        <w:rPr>
          <w:sz w:val="16"/>
          <w:szCs w:val="16"/>
        </w:rPr>
        <w:t>- SFAC NO.2</w:t>
      </w:r>
    </w:p>
  </w:footnote>
  <w:footnote w:id="62">
    <w:p w:rsidR="00742558" w:rsidRPr="002E43BD" w:rsidRDefault="00742558" w:rsidP="00742558">
      <w:pPr>
        <w:pStyle w:val="FootnoteText"/>
        <w:bidi w:val="0"/>
        <w:rPr>
          <w:sz w:val="16"/>
          <w:szCs w:val="16"/>
        </w:rPr>
      </w:pPr>
      <w:r w:rsidRPr="002E43BD">
        <w:rPr>
          <w:rStyle w:val="FootnoteReference"/>
          <w:sz w:val="16"/>
          <w:szCs w:val="16"/>
        </w:rPr>
        <w:footnoteRef/>
      </w:r>
      <w:r w:rsidRPr="002E43BD">
        <w:rPr>
          <w:sz w:val="16"/>
          <w:szCs w:val="16"/>
          <w:rtl/>
        </w:rPr>
        <w:t xml:space="preserve"> </w:t>
      </w:r>
      <w:r w:rsidRPr="002E43BD">
        <w:rPr>
          <w:sz w:val="16"/>
          <w:szCs w:val="16"/>
        </w:rPr>
        <w:t>- FASB, 1978;par.3</w:t>
      </w:r>
    </w:p>
  </w:footnote>
  <w:footnote w:id="63">
    <w:p w:rsidR="00742558" w:rsidRPr="002E43BD" w:rsidRDefault="00742558" w:rsidP="00742558">
      <w:pPr>
        <w:pStyle w:val="FootnoteText"/>
        <w:bidi w:val="0"/>
        <w:rPr>
          <w:sz w:val="16"/>
          <w:szCs w:val="16"/>
        </w:rPr>
      </w:pPr>
      <w:r w:rsidRPr="002E43BD">
        <w:rPr>
          <w:rStyle w:val="FootnoteReference"/>
          <w:sz w:val="16"/>
          <w:szCs w:val="16"/>
        </w:rPr>
        <w:footnoteRef/>
      </w:r>
      <w:r w:rsidRPr="002E43BD">
        <w:rPr>
          <w:sz w:val="16"/>
          <w:szCs w:val="16"/>
          <w:rtl/>
        </w:rPr>
        <w:t xml:space="preserve"> </w:t>
      </w:r>
      <w:r w:rsidRPr="002E43BD">
        <w:rPr>
          <w:sz w:val="16"/>
          <w:szCs w:val="16"/>
        </w:rPr>
        <w:t>-Relevance</w:t>
      </w:r>
    </w:p>
  </w:footnote>
  <w:footnote w:id="64">
    <w:p w:rsidR="00742558" w:rsidRPr="002E43BD" w:rsidRDefault="00742558" w:rsidP="00742558">
      <w:pPr>
        <w:pStyle w:val="FootnoteText"/>
        <w:bidi w:val="0"/>
        <w:rPr>
          <w:sz w:val="16"/>
          <w:szCs w:val="16"/>
        </w:rPr>
      </w:pPr>
      <w:r w:rsidRPr="002E43BD">
        <w:rPr>
          <w:rStyle w:val="FootnoteReference"/>
          <w:sz w:val="16"/>
          <w:szCs w:val="16"/>
        </w:rPr>
        <w:footnoteRef/>
      </w:r>
      <w:r w:rsidRPr="002E43BD">
        <w:rPr>
          <w:sz w:val="16"/>
          <w:szCs w:val="16"/>
          <w:rtl/>
        </w:rPr>
        <w:t xml:space="preserve"> </w:t>
      </w:r>
      <w:r w:rsidRPr="002E43BD">
        <w:rPr>
          <w:sz w:val="16"/>
          <w:szCs w:val="16"/>
        </w:rPr>
        <w:t>- SFAS NO. 2</w:t>
      </w:r>
    </w:p>
  </w:footnote>
  <w:footnote w:id="65">
    <w:p w:rsidR="00742558" w:rsidRPr="002E43BD" w:rsidRDefault="00742558" w:rsidP="00742558">
      <w:pPr>
        <w:pStyle w:val="FootnoteText"/>
        <w:bidi w:val="0"/>
        <w:rPr>
          <w:sz w:val="16"/>
          <w:szCs w:val="16"/>
        </w:rPr>
      </w:pPr>
      <w:r w:rsidRPr="002E43BD">
        <w:rPr>
          <w:rStyle w:val="FootnoteReference"/>
          <w:sz w:val="16"/>
          <w:szCs w:val="16"/>
        </w:rPr>
        <w:footnoteRef/>
      </w:r>
      <w:r w:rsidRPr="002E43BD">
        <w:rPr>
          <w:sz w:val="16"/>
          <w:szCs w:val="16"/>
          <w:rtl/>
        </w:rPr>
        <w:t xml:space="preserve"> </w:t>
      </w:r>
      <w:r w:rsidRPr="002E43BD">
        <w:rPr>
          <w:sz w:val="16"/>
          <w:szCs w:val="16"/>
        </w:rPr>
        <w:t>-Predictive value</w:t>
      </w:r>
    </w:p>
  </w:footnote>
  <w:footnote w:id="66">
    <w:p w:rsidR="00742558" w:rsidRPr="002E43BD" w:rsidRDefault="00742558" w:rsidP="00742558">
      <w:pPr>
        <w:pStyle w:val="FootnoteText"/>
        <w:bidi w:val="0"/>
        <w:rPr>
          <w:sz w:val="16"/>
          <w:szCs w:val="16"/>
        </w:rPr>
      </w:pPr>
      <w:r w:rsidRPr="002E43BD">
        <w:rPr>
          <w:rStyle w:val="FootnoteReference"/>
          <w:sz w:val="16"/>
          <w:szCs w:val="16"/>
        </w:rPr>
        <w:footnoteRef/>
      </w:r>
      <w:r w:rsidRPr="002E43BD">
        <w:rPr>
          <w:sz w:val="16"/>
          <w:szCs w:val="16"/>
          <w:rtl/>
        </w:rPr>
        <w:t xml:space="preserve"> </w:t>
      </w:r>
      <w:r w:rsidRPr="002E43BD">
        <w:rPr>
          <w:sz w:val="16"/>
          <w:szCs w:val="16"/>
        </w:rPr>
        <w:t>- SFAS NO. 2</w:t>
      </w:r>
    </w:p>
  </w:footnote>
  <w:footnote w:id="67">
    <w:p w:rsidR="00742558" w:rsidRPr="002E43BD" w:rsidRDefault="00742558" w:rsidP="00742558">
      <w:pPr>
        <w:pStyle w:val="FootnoteText"/>
        <w:bidi w:val="0"/>
        <w:rPr>
          <w:sz w:val="16"/>
          <w:szCs w:val="16"/>
        </w:rPr>
      </w:pPr>
      <w:r w:rsidRPr="002E43BD">
        <w:rPr>
          <w:rStyle w:val="FootnoteReference"/>
          <w:sz w:val="16"/>
          <w:szCs w:val="16"/>
        </w:rPr>
        <w:footnoteRef/>
      </w:r>
      <w:r w:rsidRPr="002E43BD">
        <w:rPr>
          <w:sz w:val="16"/>
          <w:szCs w:val="16"/>
          <w:rtl/>
        </w:rPr>
        <w:t xml:space="preserve"> </w:t>
      </w:r>
      <w:r w:rsidRPr="002E43BD">
        <w:rPr>
          <w:sz w:val="16"/>
          <w:szCs w:val="16"/>
        </w:rPr>
        <w:t>-Feedback value</w:t>
      </w:r>
    </w:p>
  </w:footnote>
  <w:footnote w:id="68">
    <w:p w:rsidR="00742558" w:rsidRPr="002E43BD" w:rsidRDefault="00742558" w:rsidP="00742558">
      <w:pPr>
        <w:pStyle w:val="FootnoteText"/>
        <w:bidi w:val="0"/>
        <w:rPr>
          <w:sz w:val="16"/>
          <w:szCs w:val="16"/>
        </w:rPr>
      </w:pPr>
      <w:r w:rsidRPr="002E43BD">
        <w:rPr>
          <w:rStyle w:val="FootnoteReference"/>
          <w:sz w:val="16"/>
          <w:szCs w:val="16"/>
        </w:rPr>
        <w:footnoteRef/>
      </w:r>
      <w:r w:rsidRPr="002E43BD">
        <w:rPr>
          <w:sz w:val="16"/>
          <w:szCs w:val="16"/>
          <w:rtl/>
        </w:rPr>
        <w:t xml:space="preserve"> </w:t>
      </w:r>
      <w:r w:rsidRPr="002E43BD">
        <w:rPr>
          <w:sz w:val="16"/>
          <w:szCs w:val="16"/>
        </w:rPr>
        <w:t>- SFAS NO. 2</w:t>
      </w:r>
    </w:p>
  </w:footnote>
  <w:footnote w:id="69">
    <w:p w:rsidR="00742558" w:rsidRPr="002E43BD" w:rsidRDefault="00742558" w:rsidP="00742558">
      <w:pPr>
        <w:pStyle w:val="FootnoteText"/>
        <w:bidi w:val="0"/>
        <w:rPr>
          <w:sz w:val="16"/>
          <w:szCs w:val="16"/>
        </w:rPr>
      </w:pPr>
      <w:r w:rsidRPr="002E43BD">
        <w:rPr>
          <w:rStyle w:val="FootnoteReference"/>
          <w:sz w:val="16"/>
          <w:szCs w:val="16"/>
        </w:rPr>
        <w:footnoteRef/>
      </w:r>
      <w:r w:rsidRPr="002E43BD">
        <w:rPr>
          <w:sz w:val="16"/>
          <w:szCs w:val="16"/>
          <w:rtl/>
        </w:rPr>
        <w:t xml:space="preserve"> </w:t>
      </w:r>
      <w:r w:rsidRPr="002E43BD">
        <w:rPr>
          <w:sz w:val="16"/>
          <w:szCs w:val="16"/>
        </w:rPr>
        <w:t>-Timeliness</w:t>
      </w:r>
    </w:p>
  </w:footnote>
  <w:footnote w:id="70">
    <w:p w:rsidR="00742558" w:rsidRPr="002E43BD" w:rsidRDefault="00742558" w:rsidP="00742558">
      <w:pPr>
        <w:pStyle w:val="FootnoteText"/>
        <w:bidi w:val="0"/>
        <w:rPr>
          <w:sz w:val="16"/>
          <w:szCs w:val="16"/>
        </w:rPr>
      </w:pPr>
      <w:r w:rsidRPr="002E43BD">
        <w:rPr>
          <w:rStyle w:val="FootnoteReference"/>
          <w:sz w:val="16"/>
          <w:szCs w:val="16"/>
        </w:rPr>
        <w:footnoteRef/>
      </w:r>
      <w:r w:rsidRPr="002E43BD">
        <w:rPr>
          <w:sz w:val="16"/>
          <w:szCs w:val="16"/>
          <w:rtl/>
        </w:rPr>
        <w:t xml:space="preserve"> </w:t>
      </w:r>
      <w:r w:rsidRPr="002E43BD">
        <w:rPr>
          <w:sz w:val="16"/>
          <w:szCs w:val="16"/>
        </w:rPr>
        <w:t>- SFAS NO. 2</w:t>
      </w:r>
    </w:p>
  </w:footnote>
  <w:footnote w:id="71">
    <w:p w:rsidR="00742558" w:rsidRPr="002E43BD" w:rsidRDefault="00742558" w:rsidP="00742558">
      <w:pPr>
        <w:pStyle w:val="FootnoteText"/>
        <w:bidi w:val="0"/>
        <w:rPr>
          <w:sz w:val="16"/>
          <w:szCs w:val="16"/>
        </w:rPr>
      </w:pPr>
      <w:r w:rsidRPr="002E43BD">
        <w:rPr>
          <w:rStyle w:val="FootnoteReference"/>
          <w:sz w:val="16"/>
          <w:szCs w:val="16"/>
        </w:rPr>
        <w:footnoteRef/>
      </w:r>
      <w:r w:rsidRPr="002E43BD">
        <w:rPr>
          <w:sz w:val="16"/>
          <w:szCs w:val="16"/>
          <w:rtl/>
        </w:rPr>
        <w:t xml:space="preserve"> </w:t>
      </w:r>
      <w:r w:rsidRPr="002E43BD">
        <w:rPr>
          <w:sz w:val="16"/>
          <w:szCs w:val="16"/>
        </w:rPr>
        <w:t>-Reliablity</w:t>
      </w:r>
    </w:p>
  </w:footnote>
  <w:footnote w:id="72">
    <w:p w:rsidR="00742558" w:rsidRPr="002E43BD" w:rsidRDefault="00742558" w:rsidP="00742558">
      <w:pPr>
        <w:pStyle w:val="FootnoteText"/>
        <w:bidi w:val="0"/>
        <w:rPr>
          <w:sz w:val="16"/>
          <w:szCs w:val="16"/>
        </w:rPr>
      </w:pPr>
      <w:r w:rsidRPr="002E43BD">
        <w:rPr>
          <w:rStyle w:val="FootnoteReference"/>
          <w:sz w:val="16"/>
          <w:szCs w:val="16"/>
        </w:rPr>
        <w:footnoteRef/>
      </w:r>
      <w:r w:rsidRPr="002E43BD">
        <w:rPr>
          <w:sz w:val="16"/>
          <w:szCs w:val="16"/>
          <w:rtl/>
        </w:rPr>
        <w:t xml:space="preserve"> </w:t>
      </w:r>
      <w:r w:rsidRPr="002E43BD">
        <w:rPr>
          <w:sz w:val="16"/>
          <w:szCs w:val="16"/>
        </w:rPr>
        <w:t>- SFAS NO. 2</w:t>
      </w:r>
    </w:p>
  </w:footnote>
  <w:footnote w:id="73">
    <w:p w:rsidR="00742558" w:rsidRPr="002E43BD" w:rsidRDefault="00742558" w:rsidP="00742558">
      <w:pPr>
        <w:pStyle w:val="FootnoteText"/>
        <w:bidi w:val="0"/>
        <w:rPr>
          <w:sz w:val="16"/>
          <w:szCs w:val="16"/>
        </w:rPr>
      </w:pPr>
      <w:r w:rsidRPr="002E43BD">
        <w:rPr>
          <w:rStyle w:val="FootnoteReference"/>
          <w:sz w:val="16"/>
          <w:szCs w:val="16"/>
        </w:rPr>
        <w:footnoteRef/>
      </w:r>
      <w:r w:rsidRPr="002E43BD">
        <w:rPr>
          <w:sz w:val="16"/>
          <w:szCs w:val="16"/>
          <w:rtl/>
        </w:rPr>
        <w:t xml:space="preserve"> </w:t>
      </w:r>
      <w:r w:rsidRPr="002E43BD">
        <w:rPr>
          <w:sz w:val="16"/>
          <w:szCs w:val="16"/>
        </w:rPr>
        <w:t>-Verifiablity</w:t>
      </w:r>
    </w:p>
  </w:footnote>
  <w:footnote w:id="74">
    <w:p w:rsidR="00742558" w:rsidRPr="002E43BD" w:rsidRDefault="00742558" w:rsidP="00742558">
      <w:pPr>
        <w:pStyle w:val="FootnoteText"/>
        <w:bidi w:val="0"/>
        <w:rPr>
          <w:sz w:val="16"/>
          <w:szCs w:val="16"/>
        </w:rPr>
      </w:pPr>
      <w:r w:rsidRPr="002E43BD">
        <w:rPr>
          <w:rStyle w:val="FootnoteReference"/>
          <w:sz w:val="16"/>
          <w:szCs w:val="16"/>
        </w:rPr>
        <w:footnoteRef/>
      </w:r>
      <w:r w:rsidRPr="002E43BD">
        <w:rPr>
          <w:sz w:val="16"/>
          <w:szCs w:val="16"/>
          <w:rtl/>
        </w:rPr>
        <w:t xml:space="preserve"> </w:t>
      </w:r>
      <w:r w:rsidRPr="002E43BD">
        <w:rPr>
          <w:sz w:val="16"/>
          <w:szCs w:val="16"/>
        </w:rPr>
        <w:t>- SFAS NO. 2</w:t>
      </w:r>
    </w:p>
  </w:footnote>
  <w:footnote w:id="75">
    <w:p w:rsidR="00742558" w:rsidRPr="002E43BD" w:rsidRDefault="00742558" w:rsidP="00742558">
      <w:pPr>
        <w:pStyle w:val="FootnoteText"/>
        <w:bidi w:val="0"/>
        <w:rPr>
          <w:sz w:val="16"/>
          <w:szCs w:val="16"/>
        </w:rPr>
      </w:pPr>
      <w:r w:rsidRPr="002E43BD">
        <w:rPr>
          <w:rStyle w:val="FootnoteReference"/>
          <w:sz w:val="16"/>
          <w:szCs w:val="16"/>
        </w:rPr>
        <w:footnoteRef/>
      </w:r>
      <w:r w:rsidRPr="002E43BD">
        <w:rPr>
          <w:sz w:val="16"/>
          <w:szCs w:val="16"/>
          <w:rtl/>
        </w:rPr>
        <w:t xml:space="preserve"> </w:t>
      </w:r>
      <w:r w:rsidRPr="002E43BD">
        <w:rPr>
          <w:sz w:val="16"/>
          <w:szCs w:val="16"/>
        </w:rPr>
        <w:t>-Neutrality</w:t>
      </w:r>
    </w:p>
  </w:footnote>
  <w:footnote w:id="76">
    <w:p w:rsidR="00742558" w:rsidRPr="002E43BD" w:rsidRDefault="00742558" w:rsidP="00742558">
      <w:pPr>
        <w:pStyle w:val="FootnoteText"/>
        <w:bidi w:val="0"/>
        <w:rPr>
          <w:sz w:val="16"/>
          <w:szCs w:val="16"/>
        </w:rPr>
      </w:pPr>
      <w:r w:rsidRPr="002E43BD">
        <w:rPr>
          <w:rStyle w:val="FootnoteReference"/>
          <w:sz w:val="16"/>
          <w:szCs w:val="16"/>
        </w:rPr>
        <w:footnoteRef/>
      </w:r>
      <w:r w:rsidRPr="002E43BD">
        <w:rPr>
          <w:sz w:val="16"/>
          <w:szCs w:val="16"/>
          <w:rtl/>
        </w:rPr>
        <w:t xml:space="preserve"> </w:t>
      </w:r>
      <w:r w:rsidRPr="002E43BD">
        <w:rPr>
          <w:sz w:val="16"/>
          <w:szCs w:val="16"/>
        </w:rPr>
        <w:t>-Foran and Faran</w:t>
      </w:r>
    </w:p>
  </w:footnote>
  <w:footnote w:id="77">
    <w:p w:rsidR="00742558" w:rsidRPr="002E43BD" w:rsidRDefault="00742558" w:rsidP="00742558">
      <w:pPr>
        <w:pStyle w:val="FootnoteText"/>
        <w:bidi w:val="0"/>
        <w:rPr>
          <w:sz w:val="16"/>
          <w:szCs w:val="16"/>
        </w:rPr>
      </w:pPr>
      <w:r w:rsidRPr="002E43BD">
        <w:rPr>
          <w:rStyle w:val="FootnoteReference"/>
          <w:sz w:val="16"/>
          <w:szCs w:val="16"/>
        </w:rPr>
        <w:footnoteRef/>
      </w:r>
      <w:r w:rsidRPr="002E43BD">
        <w:rPr>
          <w:sz w:val="16"/>
          <w:szCs w:val="16"/>
          <w:rtl/>
        </w:rPr>
        <w:t xml:space="preserve"> </w:t>
      </w:r>
      <w:r w:rsidRPr="002E43BD">
        <w:rPr>
          <w:sz w:val="16"/>
          <w:szCs w:val="16"/>
        </w:rPr>
        <w:t>- SFAC NO. 2 Para.93</w:t>
      </w:r>
    </w:p>
  </w:footnote>
  <w:footnote w:id="78">
    <w:p w:rsidR="00742558" w:rsidRPr="002E43BD" w:rsidRDefault="00742558" w:rsidP="00742558">
      <w:pPr>
        <w:pStyle w:val="FootnoteText"/>
        <w:bidi w:val="0"/>
        <w:rPr>
          <w:sz w:val="16"/>
          <w:szCs w:val="16"/>
        </w:rPr>
      </w:pPr>
      <w:r w:rsidRPr="002E43BD">
        <w:rPr>
          <w:rStyle w:val="FootnoteReference"/>
          <w:sz w:val="16"/>
          <w:szCs w:val="16"/>
        </w:rPr>
        <w:footnoteRef/>
      </w:r>
      <w:r w:rsidRPr="002E43BD">
        <w:rPr>
          <w:sz w:val="16"/>
          <w:szCs w:val="16"/>
          <w:rtl/>
        </w:rPr>
        <w:t xml:space="preserve"> </w:t>
      </w:r>
      <w:r w:rsidRPr="002E43BD">
        <w:rPr>
          <w:sz w:val="16"/>
          <w:szCs w:val="16"/>
        </w:rPr>
        <w:t>- SFAC NO. 2 , Para.96</w:t>
      </w:r>
    </w:p>
  </w:footnote>
  <w:footnote w:id="79">
    <w:p w:rsidR="00742558" w:rsidRPr="002E43BD" w:rsidRDefault="00742558" w:rsidP="00742558">
      <w:pPr>
        <w:pStyle w:val="FootnoteText"/>
        <w:bidi w:val="0"/>
        <w:rPr>
          <w:sz w:val="16"/>
          <w:szCs w:val="16"/>
        </w:rPr>
      </w:pPr>
      <w:r w:rsidRPr="002E43BD">
        <w:rPr>
          <w:rStyle w:val="FootnoteReference"/>
          <w:sz w:val="16"/>
          <w:szCs w:val="16"/>
        </w:rPr>
        <w:footnoteRef/>
      </w:r>
      <w:r w:rsidRPr="002E43BD">
        <w:rPr>
          <w:sz w:val="16"/>
          <w:szCs w:val="16"/>
          <w:rtl/>
        </w:rPr>
        <w:t xml:space="preserve"> </w:t>
      </w:r>
      <w:r w:rsidRPr="002E43BD">
        <w:rPr>
          <w:sz w:val="16"/>
          <w:szCs w:val="16"/>
        </w:rPr>
        <w:t>-Representational faithfulness</w:t>
      </w:r>
    </w:p>
  </w:footnote>
  <w:footnote w:id="80">
    <w:p w:rsidR="00742558" w:rsidRPr="002E43BD" w:rsidRDefault="00742558" w:rsidP="00742558">
      <w:pPr>
        <w:pStyle w:val="FootnoteText"/>
        <w:bidi w:val="0"/>
        <w:rPr>
          <w:sz w:val="16"/>
          <w:szCs w:val="16"/>
        </w:rPr>
      </w:pPr>
      <w:r w:rsidRPr="002E43BD">
        <w:rPr>
          <w:rStyle w:val="FootnoteReference"/>
          <w:sz w:val="16"/>
          <w:szCs w:val="16"/>
        </w:rPr>
        <w:footnoteRef/>
      </w:r>
      <w:r w:rsidRPr="002E43BD">
        <w:rPr>
          <w:sz w:val="16"/>
          <w:szCs w:val="16"/>
          <w:rtl/>
        </w:rPr>
        <w:t xml:space="preserve"> </w:t>
      </w:r>
      <w:r w:rsidRPr="002E43BD">
        <w:rPr>
          <w:sz w:val="16"/>
          <w:szCs w:val="16"/>
        </w:rPr>
        <w:t>- SFAC NO. 2</w:t>
      </w:r>
    </w:p>
  </w:footnote>
  <w:footnote w:id="81">
    <w:p w:rsidR="00742558" w:rsidRPr="002E43BD" w:rsidRDefault="00742558" w:rsidP="00742558">
      <w:pPr>
        <w:pStyle w:val="FootnoteText"/>
        <w:bidi w:val="0"/>
        <w:rPr>
          <w:sz w:val="16"/>
          <w:szCs w:val="16"/>
        </w:rPr>
      </w:pPr>
      <w:r w:rsidRPr="002E43BD">
        <w:rPr>
          <w:rStyle w:val="FootnoteReference"/>
          <w:sz w:val="16"/>
          <w:szCs w:val="16"/>
        </w:rPr>
        <w:footnoteRef/>
      </w:r>
      <w:r w:rsidRPr="002E43BD">
        <w:rPr>
          <w:sz w:val="16"/>
          <w:szCs w:val="16"/>
          <w:rtl/>
        </w:rPr>
        <w:t xml:space="preserve"> </w:t>
      </w:r>
      <w:r w:rsidRPr="002E43BD">
        <w:rPr>
          <w:sz w:val="16"/>
          <w:szCs w:val="16"/>
        </w:rPr>
        <w:t>- Foster and upton</w:t>
      </w:r>
    </w:p>
  </w:footnote>
  <w:footnote w:id="82">
    <w:p w:rsidR="00742558" w:rsidRPr="002E43BD" w:rsidRDefault="00742558" w:rsidP="00742558">
      <w:pPr>
        <w:pStyle w:val="FootnoteText"/>
        <w:bidi w:val="0"/>
        <w:rPr>
          <w:sz w:val="16"/>
          <w:szCs w:val="16"/>
        </w:rPr>
      </w:pPr>
      <w:r w:rsidRPr="002E43BD">
        <w:rPr>
          <w:rStyle w:val="FootnoteReference"/>
          <w:sz w:val="16"/>
          <w:szCs w:val="16"/>
        </w:rPr>
        <w:footnoteRef/>
      </w:r>
      <w:r w:rsidRPr="002E43BD">
        <w:rPr>
          <w:sz w:val="16"/>
          <w:szCs w:val="16"/>
          <w:rtl/>
        </w:rPr>
        <w:t xml:space="preserve"> </w:t>
      </w:r>
      <w:r w:rsidRPr="002E43BD">
        <w:rPr>
          <w:sz w:val="16"/>
          <w:szCs w:val="16"/>
        </w:rPr>
        <w:t>-Comparabiliy</w:t>
      </w:r>
    </w:p>
  </w:footnote>
  <w:footnote w:id="83">
    <w:p w:rsidR="00742558" w:rsidRPr="002E43BD" w:rsidRDefault="00742558" w:rsidP="00742558">
      <w:pPr>
        <w:pStyle w:val="FootnoteText"/>
        <w:bidi w:val="0"/>
        <w:rPr>
          <w:sz w:val="16"/>
          <w:szCs w:val="16"/>
        </w:rPr>
      </w:pPr>
      <w:r w:rsidRPr="002E43BD">
        <w:rPr>
          <w:rStyle w:val="FootnoteReference"/>
          <w:sz w:val="16"/>
          <w:szCs w:val="16"/>
        </w:rPr>
        <w:footnoteRef/>
      </w:r>
      <w:r w:rsidRPr="002E43BD">
        <w:rPr>
          <w:sz w:val="16"/>
          <w:szCs w:val="16"/>
          <w:rtl/>
        </w:rPr>
        <w:t xml:space="preserve"> </w:t>
      </w:r>
      <w:r w:rsidRPr="002E43BD">
        <w:rPr>
          <w:sz w:val="16"/>
          <w:szCs w:val="16"/>
        </w:rPr>
        <w:t>- SFAC NO. 2</w:t>
      </w:r>
    </w:p>
  </w:footnote>
  <w:footnote w:id="84">
    <w:p w:rsidR="00742558" w:rsidRPr="002E43BD" w:rsidRDefault="00742558" w:rsidP="00742558">
      <w:pPr>
        <w:pStyle w:val="FootnoteText"/>
        <w:bidi w:val="0"/>
        <w:rPr>
          <w:sz w:val="16"/>
          <w:szCs w:val="16"/>
        </w:rPr>
      </w:pPr>
      <w:r w:rsidRPr="002E43BD">
        <w:rPr>
          <w:rStyle w:val="FootnoteReference"/>
          <w:sz w:val="16"/>
          <w:szCs w:val="16"/>
        </w:rPr>
        <w:footnoteRef/>
      </w:r>
      <w:r w:rsidRPr="002E43BD">
        <w:rPr>
          <w:sz w:val="16"/>
          <w:szCs w:val="16"/>
          <w:rtl/>
        </w:rPr>
        <w:t xml:space="preserve"> </w:t>
      </w:r>
      <w:r w:rsidRPr="002E43BD">
        <w:rPr>
          <w:sz w:val="16"/>
          <w:szCs w:val="16"/>
        </w:rPr>
        <w:t>-Consistency</w:t>
      </w:r>
    </w:p>
  </w:footnote>
  <w:footnote w:id="85">
    <w:p w:rsidR="00742558" w:rsidRPr="002E43BD" w:rsidRDefault="00742558" w:rsidP="00742558">
      <w:pPr>
        <w:pStyle w:val="FootnoteText"/>
        <w:bidi w:val="0"/>
        <w:rPr>
          <w:sz w:val="16"/>
          <w:szCs w:val="16"/>
        </w:rPr>
      </w:pPr>
      <w:r w:rsidRPr="002E43BD">
        <w:rPr>
          <w:rStyle w:val="FootnoteReference"/>
          <w:sz w:val="16"/>
          <w:szCs w:val="16"/>
        </w:rPr>
        <w:footnoteRef/>
      </w:r>
      <w:r w:rsidRPr="002E43BD">
        <w:rPr>
          <w:sz w:val="16"/>
          <w:szCs w:val="16"/>
          <w:rtl/>
        </w:rPr>
        <w:t xml:space="preserve"> </w:t>
      </w:r>
      <w:r w:rsidRPr="002E43BD">
        <w:rPr>
          <w:sz w:val="16"/>
          <w:szCs w:val="16"/>
        </w:rPr>
        <w:t>- SFAC NO.2</w:t>
      </w:r>
    </w:p>
  </w:footnote>
  <w:footnote w:id="86">
    <w:p w:rsidR="00742558" w:rsidRPr="002E43BD" w:rsidRDefault="00742558" w:rsidP="00742558">
      <w:pPr>
        <w:pStyle w:val="FootnoteText"/>
        <w:bidi w:val="0"/>
        <w:rPr>
          <w:sz w:val="16"/>
          <w:szCs w:val="16"/>
        </w:rPr>
      </w:pPr>
      <w:r w:rsidRPr="002E43BD">
        <w:rPr>
          <w:rStyle w:val="FootnoteReference"/>
          <w:sz w:val="16"/>
          <w:szCs w:val="16"/>
        </w:rPr>
        <w:footnoteRef/>
      </w:r>
      <w:r w:rsidRPr="002E43BD">
        <w:rPr>
          <w:sz w:val="16"/>
          <w:szCs w:val="16"/>
          <w:rtl/>
        </w:rPr>
        <w:t xml:space="preserve"> </w:t>
      </w:r>
      <w:r w:rsidRPr="002E43BD">
        <w:rPr>
          <w:rFonts w:hint="cs"/>
          <w:sz w:val="16"/>
          <w:szCs w:val="16"/>
          <w:rtl/>
        </w:rPr>
        <w:t>.</w:t>
      </w:r>
      <w:r w:rsidRPr="002E43BD">
        <w:rPr>
          <w:sz w:val="16"/>
          <w:szCs w:val="16"/>
        </w:rPr>
        <w:t>Baiman</w:t>
      </w:r>
    </w:p>
  </w:footnote>
  <w:footnote w:id="87">
    <w:p w:rsidR="00742558" w:rsidRPr="002E43BD" w:rsidRDefault="00742558" w:rsidP="00742558">
      <w:pPr>
        <w:pStyle w:val="FootnoteText"/>
        <w:bidi w:val="0"/>
        <w:rPr>
          <w:sz w:val="16"/>
          <w:szCs w:val="16"/>
        </w:rPr>
      </w:pPr>
      <w:r w:rsidRPr="002E43BD">
        <w:rPr>
          <w:rStyle w:val="FootnoteReference"/>
          <w:sz w:val="16"/>
          <w:szCs w:val="16"/>
        </w:rPr>
        <w:footnoteRef/>
      </w:r>
      <w:r w:rsidRPr="002E43BD">
        <w:rPr>
          <w:sz w:val="16"/>
          <w:szCs w:val="16"/>
          <w:rtl/>
        </w:rPr>
        <w:t xml:space="preserve"> </w:t>
      </w:r>
      <w:r w:rsidRPr="002E43BD">
        <w:rPr>
          <w:rFonts w:hint="cs"/>
          <w:sz w:val="16"/>
          <w:szCs w:val="16"/>
          <w:rtl/>
        </w:rPr>
        <w:t>.</w:t>
      </w:r>
      <w:r w:rsidRPr="002E43BD">
        <w:rPr>
          <w:sz w:val="16"/>
          <w:szCs w:val="16"/>
        </w:rPr>
        <w:t>Fairfield et al</w:t>
      </w:r>
    </w:p>
  </w:footnote>
  <w:footnote w:id="88">
    <w:p w:rsidR="00742558" w:rsidRPr="002E43BD" w:rsidRDefault="00742558" w:rsidP="00742558">
      <w:pPr>
        <w:pStyle w:val="FootnoteText"/>
        <w:bidi w:val="0"/>
        <w:rPr>
          <w:sz w:val="16"/>
          <w:szCs w:val="16"/>
        </w:rPr>
      </w:pPr>
      <w:r w:rsidRPr="002E43BD">
        <w:rPr>
          <w:rStyle w:val="FootnoteReference"/>
          <w:sz w:val="16"/>
          <w:szCs w:val="16"/>
        </w:rPr>
        <w:footnoteRef/>
      </w:r>
      <w:r w:rsidRPr="002E43BD">
        <w:rPr>
          <w:sz w:val="16"/>
          <w:szCs w:val="16"/>
          <w:rtl/>
        </w:rPr>
        <w:t xml:space="preserve"> </w:t>
      </w:r>
      <w:r w:rsidRPr="002E43BD">
        <w:rPr>
          <w:rFonts w:hint="cs"/>
          <w:sz w:val="16"/>
          <w:szCs w:val="16"/>
          <w:rtl/>
        </w:rPr>
        <w:t>.</w:t>
      </w:r>
      <w:r w:rsidRPr="002E43BD">
        <w:rPr>
          <w:sz w:val="16"/>
          <w:szCs w:val="16"/>
        </w:rPr>
        <w:t>Adman</w:t>
      </w:r>
    </w:p>
  </w:footnote>
  <w:footnote w:id="89">
    <w:p w:rsidR="00742558" w:rsidRPr="002E43BD" w:rsidRDefault="00742558" w:rsidP="00742558">
      <w:pPr>
        <w:pStyle w:val="FootnoteText"/>
        <w:bidi w:val="0"/>
        <w:rPr>
          <w:sz w:val="16"/>
          <w:szCs w:val="16"/>
        </w:rPr>
      </w:pPr>
      <w:r w:rsidRPr="002E43BD">
        <w:rPr>
          <w:rStyle w:val="FootnoteReference"/>
          <w:sz w:val="16"/>
          <w:szCs w:val="16"/>
        </w:rPr>
        <w:footnoteRef/>
      </w:r>
      <w:r w:rsidRPr="002E43BD">
        <w:rPr>
          <w:sz w:val="16"/>
          <w:szCs w:val="16"/>
          <w:rtl/>
        </w:rPr>
        <w:t xml:space="preserve"> </w:t>
      </w:r>
      <w:r w:rsidRPr="002E43BD">
        <w:rPr>
          <w:rFonts w:hint="cs"/>
          <w:sz w:val="16"/>
          <w:szCs w:val="16"/>
          <w:rtl/>
        </w:rPr>
        <w:t>.</w:t>
      </w:r>
      <w:r w:rsidRPr="002E43BD">
        <w:rPr>
          <w:sz w:val="16"/>
          <w:szCs w:val="16"/>
        </w:rPr>
        <w:t>Pleiderer</w:t>
      </w:r>
    </w:p>
  </w:footnote>
  <w:footnote w:id="90">
    <w:p w:rsidR="00742558" w:rsidRPr="002E43BD" w:rsidRDefault="00742558" w:rsidP="00742558">
      <w:pPr>
        <w:pStyle w:val="FootnoteText"/>
        <w:bidi w:val="0"/>
        <w:rPr>
          <w:sz w:val="16"/>
          <w:szCs w:val="16"/>
        </w:rPr>
      </w:pPr>
      <w:r w:rsidRPr="002E43BD">
        <w:rPr>
          <w:rStyle w:val="FootnoteReference"/>
          <w:sz w:val="16"/>
          <w:szCs w:val="16"/>
        </w:rPr>
        <w:footnoteRef/>
      </w:r>
      <w:r w:rsidRPr="002E43BD">
        <w:rPr>
          <w:sz w:val="16"/>
          <w:szCs w:val="16"/>
          <w:rtl/>
        </w:rPr>
        <w:t xml:space="preserve"> </w:t>
      </w:r>
      <w:r w:rsidRPr="002E43BD">
        <w:rPr>
          <w:rFonts w:hint="cs"/>
          <w:sz w:val="16"/>
          <w:szCs w:val="16"/>
          <w:rtl/>
        </w:rPr>
        <w:t>.</w:t>
      </w:r>
      <w:r w:rsidRPr="002E43BD">
        <w:rPr>
          <w:sz w:val="16"/>
          <w:szCs w:val="16"/>
        </w:rPr>
        <w:t>Barth et al</w:t>
      </w:r>
    </w:p>
  </w:footnote>
  <w:footnote w:id="91">
    <w:p w:rsidR="00742558" w:rsidRPr="002E43BD" w:rsidRDefault="00742558" w:rsidP="00742558">
      <w:pPr>
        <w:pStyle w:val="FootnoteText"/>
        <w:bidi w:val="0"/>
        <w:rPr>
          <w:sz w:val="16"/>
          <w:szCs w:val="16"/>
        </w:rPr>
      </w:pPr>
      <w:r w:rsidRPr="002E43BD">
        <w:rPr>
          <w:rStyle w:val="FootnoteReference"/>
          <w:sz w:val="16"/>
          <w:szCs w:val="16"/>
        </w:rPr>
        <w:footnoteRef/>
      </w:r>
      <w:r w:rsidRPr="002E43BD">
        <w:rPr>
          <w:sz w:val="16"/>
          <w:szCs w:val="16"/>
          <w:rtl/>
        </w:rPr>
        <w:t xml:space="preserve"> </w:t>
      </w:r>
      <w:r w:rsidRPr="002E43BD">
        <w:rPr>
          <w:rFonts w:hint="cs"/>
          <w:sz w:val="16"/>
          <w:szCs w:val="16"/>
          <w:rtl/>
        </w:rPr>
        <w:t>.</w:t>
      </w:r>
      <w:r w:rsidRPr="002E43BD">
        <w:rPr>
          <w:sz w:val="16"/>
          <w:szCs w:val="16"/>
        </w:rPr>
        <w:t>Mikhail et al</w:t>
      </w:r>
    </w:p>
  </w:footnote>
  <w:footnote w:id="92">
    <w:p w:rsidR="00742558" w:rsidRPr="00681D0D" w:rsidRDefault="00742558" w:rsidP="00742558">
      <w:pPr>
        <w:pStyle w:val="FootnoteText"/>
        <w:bidi w:val="0"/>
        <w:rPr>
          <w:sz w:val="16"/>
          <w:szCs w:val="16"/>
        </w:rPr>
      </w:pPr>
      <w:r w:rsidRPr="00681D0D">
        <w:rPr>
          <w:sz w:val="16"/>
          <w:szCs w:val="16"/>
        </w:rPr>
        <w:footnoteRef/>
      </w:r>
      <w:r w:rsidRPr="00681D0D">
        <w:rPr>
          <w:sz w:val="16"/>
          <w:szCs w:val="16"/>
          <w:rtl/>
        </w:rPr>
        <w:t xml:space="preserve"> </w:t>
      </w:r>
      <w:r w:rsidRPr="00681D0D">
        <w:rPr>
          <w:rFonts w:hint="cs"/>
          <w:sz w:val="16"/>
          <w:szCs w:val="16"/>
          <w:rtl/>
        </w:rPr>
        <w:t>ـ</w:t>
      </w:r>
      <w:r w:rsidRPr="00681D0D">
        <w:rPr>
          <w:sz w:val="16"/>
          <w:szCs w:val="16"/>
        </w:rPr>
        <w:t xml:space="preserve"> Cohen</w:t>
      </w:r>
    </w:p>
  </w:footnote>
  <w:footnote w:id="93">
    <w:p w:rsidR="00742558" w:rsidRPr="002E43BD" w:rsidRDefault="00742558" w:rsidP="00742558">
      <w:pPr>
        <w:pStyle w:val="FootnoteText"/>
        <w:bidi w:val="0"/>
        <w:rPr>
          <w:sz w:val="16"/>
          <w:szCs w:val="16"/>
        </w:rPr>
      </w:pPr>
      <w:r w:rsidRPr="002E43BD">
        <w:rPr>
          <w:rStyle w:val="FootnoteReference"/>
          <w:sz w:val="16"/>
          <w:szCs w:val="16"/>
        </w:rPr>
        <w:footnoteRef/>
      </w:r>
      <w:r w:rsidRPr="002E43BD">
        <w:rPr>
          <w:sz w:val="16"/>
          <w:szCs w:val="16"/>
          <w:rtl/>
        </w:rPr>
        <w:t xml:space="preserve"> </w:t>
      </w:r>
      <w:r w:rsidRPr="002E43BD">
        <w:rPr>
          <w:sz w:val="16"/>
          <w:szCs w:val="16"/>
        </w:rPr>
        <w:t xml:space="preserve">. </w:t>
      </w:r>
      <w:r w:rsidRPr="002E43BD">
        <w:rPr>
          <w:color w:val="000000"/>
          <w:sz w:val="16"/>
          <w:szCs w:val="16"/>
        </w:rPr>
        <w:t>Knechel and Payne</w:t>
      </w:r>
    </w:p>
  </w:footnote>
  <w:footnote w:id="94">
    <w:p w:rsidR="00742558" w:rsidRPr="002E43BD" w:rsidRDefault="00742558" w:rsidP="00742558">
      <w:pPr>
        <w:pStyle w:val="FootnoteText"/>
        <w:bidi w:val="0"/>
        <w:rPr>
          <w:sz w:val="16"/>
          <w:szCs w:val="16"/>
        </w:rPr>
      </w:pPr>
      <w:r w:rsidRPr="002E43BD">
        <w:rPr>
          <w:rStyle w:val="FootnoteReference"/>
          <w:sz w:val="16"/>
          <w:szCs w:val="16"/>
        </w:rPr>
        <w:footnoteRef/>
      </w:r>
      <w:r w:rsidRPr="002E43BD">
        <w:rPr>
          <w:sz w:val="16"/>
          <w:szCs w:val="16"/>
        </w:rPr>
        <w:t xml:space="preserve"> </w:t>
      </w:r>
      <w:r w:rsidRPr="002E43BD">
        <w:rPr>
          <w:sz w:val="16"/>
          <w:szCs w:val="16"/>
        </w:rPr>
        <w:t>. Soltani</w:t>
      </w:r>
    </w:p>
  </w:footnote>
  <w:footnote w:id="95">
    <w:p w:rsidR="00742558" w:rsidRPr="002E43BD" w:rsidRDefault="00742558" w:rsidP="00742558">
      <w:pPr>
        <w:pStyle w:val="FootnoteText"/>
        <w:bidi w:val="0"/>
        <w:rPr>
          <w:sz w:val="16"/>
          <w:szCs w:val="16"/>
        </w:rPr>
      </w:pPr>
      <w:r w:rsidRPr="002E43BD">
        <w:rPr>
          <w:rStyle w:val="FootnoteReference"/>
          <w:sz w:val="16"/>
          <w:szCs w:val="16"/>
        </w:rPr>
        <w:footnoteRef/>
      </w:r>
      <w:r w:rsidRPr="002E43BD">
        <w:rPr>
          <w:sz w:val="16"/>
          <w:szCs w:val="16"/>
          <w:rtl/>
        </w:rPr>
        <w:t xml:space="preserve"> </w:t>
      </w:r>
      <w:r w:rsidRPr="002E43BD">
        <w:rPr>
          <w:sz w:val="16"/>
          <w:szCs w:val="16"/>
        </w:rPr>
        <w:t>. Dyer and McHugh</w:t>
      </w:r>
    </w:p>
  </w:footnote>
  <w:footnote w:id="96">
    <w:p w:rsidR="00742558" w:rsidRPr="002E43BD" w:rsidRDefault="00742558" w:rsidP="00742558">
      <w:pPr>
        <w:pStyle w:val="FootnoteText"/>
        <w:jc w:val="right"/>
        <w:rPr>
          <w:sz w:val="16"/>
          <w:szCs w:val="16"/>
        </w:rPr>
      </w:pPr>
      <w:r w:rsidRPr="002E43BD">
        <w:rPr>
          <w:rStyle w:val="FootnoteReference"/>
          <w:sz w:val="16"/>
          <w:szCs w:val="16"/>
        </w:rPr>
        <w:footnoteRef/>
      </w:r>
      <w:r w:rsidRPr="002E43BD">
        <w:rPr>
          <w:sz w:val="16"/>
          <w:szCs w:val="16"/>
        </w:rPr>
        <w:t xml:space="preserve"> </w:t>
      </w:r>
      <w:r w:rsidRPr="002E43BD">
        <w:rPr>
          <w:sz w:val="16"/>
          <w:szCs w:val="16"/>
        </w:rPr>
        <w:t>. Shaw</w:t>
      </w:r>
    </w:p>
  </w:footnote>
  <w:footnote w:id="97">
    <w:p w:rsidR="00742558" w:rsidRPr="002E43BD" w:rsidRDefault="00742558" w:rsidP="00742558">
      <w:pPr>
        <w:pStyle w:val="FootnoteText"/>
        <w:jc w:val="right"/>
        <w:rPr>
          <w:sz w:val="16"/>
          <w:szCs w:val="16"/>
        </w:rPr>
      </w:pPr>
      <w:r w:rsidRPr="002E43BD">
        <w:rPr>
          <w:sz w:val="16"/>
          <w:szCs w:val="16"/>
        </w:rPr>
        <w:t xml:space="preserve">. </w:t>
      </w:r>
      <w:r w:rsidRPr="002E43BD">
        <w:rPr>
          <w:color w:val="000000"/>
          <w:sz w:val="16"/>
          <w:szCs w:val="16"/>
        </w:rPr>
        <w:t>Smaail and chandler</w:t>
      </w:r>
      <w:r>
        <w:rPr>
          <w:rFonts w:hint="cs"/>
          <w:color w:val="000000"/>
          <w:sz w:val="16"/>
          <w:szCs w:val="16"/>
          <w:rtl/>
        </w:rPr>
        <w:t>3</w:t>
      </w:r>
    </w:p>
  </w:footnote>
  <w:footnote w:id="98">
    <w:p w:rsidR="00742558" w:rsidRPr="002E43BD" w:rsidRDefault="00742558" w:rsidP="00742558">
      <w:pPr>
        <w:pStyle w:val="FootnoteText"/>
        <w:jc w:val="right"/>
        <w:rPr>
          <w:sz w:val="16"/>
          <w:szCs w:val="16"/>
        </w:rPr>
      </w:pPr>
      <w:r w:rsidRPr="002E43BD">
        <w:rPr>
          <w:rStyle w:val="FootnoteReference"/>
          <w:sz w:val="16"/>
          <w:szCs w:val="16"/>
        </w:rPr>
        <w:footnoteRef/>
      </w:r>
      <w:r w:rsidRPr="002E43BD">
        <w:rPr>
          <w:sz w:val="16"/>
          <w:szCs w:val="16"/>
          <w:rtl/>
        </w:rPr>
        <w:t xml:space="preserve"> </w:t>
      </w:r>
      <w:r w:rsidRPr="002E43BD">
        <w:rPr>
          <w:sz w:val="16"/>
          <w:szCs w:val="16"/>
        </w:rPr>
        <w:t>. Ahmed and Kamarudin</w:t>
      </w:r>
    </w:p>
  </w:footnote>
  <w:footnote w:id="99">
    <w:p w:rsidR="00742558" w:rsidRPr="002E43BD" w:rsidRDefault="00742558" w:rsidP="00742558">
      <w:pPr>
        <w:pStyle w:val="FootnoteText"/>
        <w:bidi w:val="0"/>
        <w:rPr>
          <w:sz w:val="16"/>
          <w:szCs w:val="16"/>
        </w:rPr>
      </w:pPr>
      <w:r w:rsidRPr="002E43BD">
        <w:rPr>
          <w:rStyle w:val="FootnoteReference"/>
          <w:sz w:val="16"/>
          <w:szCs w:val="16"/>
        </w:rPr>
        <w:footnoteRef/>
      </w:r>
      <w:r w:rsidRPr="002E43BD">
        <w:rPr>
          <w:sz w:val="16"/>
          <w:szCs w:val="16"/>
          <w:rtl/>
        </w:rPr>
        <w:t xml:space="preserve"> </w:t>
      </w:r>
      <w:r w:rsidRPr="002E43BD">
        <w:rPr>
          <w:sz w:val="16"/>
          <w:szCs w:val="16"/>
        </w:rPr>
        <w:t>. Abdelsalam and Street</w:t>
      </w:r>
    </w:p>
  </w:footnote>
  <w:footnote w:id="100">
    <w:p w:rsidR="00742558" w:rsidRPr="00E60C6A" w:rsidRDefault="00742558" w:rsidP="00742558">
      <w:pPr>
        <w:bidi w:val="0"/>
        <w:rPr>
          <w:rFonts w:cs="Times New Roman"/>
          <w:sz w:val="16"/>
          <w:szCs w:val="16"/>
          <w:rtl/>
          <w:lang w:bidi="ar-SA"/>
        </w:rPr>
      </w:pPr>
      <w:r w:rsidRPr="00E60C6A">
        <w:rPr>
          <w:rFonts w:cs="Times New Roman"/>
          <w:sz w:val="16"/>
          <w:szCs w:val="16"/>
          <w:lang w:bidi="ar-SA"/>
        </w:rPr>
        <w:footnoteRef/>
      </w:r>
      <w:r w:rsidRPr="00E60C6A">
        <w:rPr>
          <w:rFonts w:cs="Times New Roman"/>
          <w:sz w:val="16"/>
          <w:szCs w:val="16"/>
          <w:rtl/>
          <w:lang w:bidi="ar-SA"/>
        </w:rPr>
        <w:t xml:space="preserve"> </w:t>
      </w:r>
      <w:r w:rsidRPr="00E60C6A">
        <w:rPr>
          <w:rFonts w:cs="Times New Roman" w:hint="cs"/>
          <w:sz w:val="16"/>
          <w:szCs w:val="16"/>
          <w:rtl/>
          <w:lang w:bidi="ar-SA"/>
        </w:rPr>
        <w:t>ـ</w:t>
      </w:r>
      <w:r w:rsidRPr="00E60C6A">
        <w:rPr>
          <w:rFonts w:cs="Times New Roman"/>
          <w:sz w:val="16"/>
          <w:szCs w:val="16"/>
          <w:lang w:bidi="ar-SA"/>
        </w:rPr>
        <w:t xml:space="preserve"> Jane and Drzdnkv</w:t>
      </w:r>
    </w:p>
  </w:footnote>
  <w:footnote w:id="101">
    <w:p w:rsidR="00742558" w:rsidRPr="00E60C6A" w:rsidRDefault="00742558" w:rsidP="00742558">
      <w:pPr>
        <w:pStyle w:val="FootnoteText"/>
        <w:bidi w:val="0"/>
        <w:rPr>
          <w:sz w:val="16"/>
          <w:szCs w:val="16"/>
        </w:rPr>
      </w:pPr>
      <w:r w:rsidRPr="00E60C6A">
        <w:rPr>
          <w:sz w:val="16"/>
          <w:szCs w:val="16"/>
        </w:rPr>
        <w:footnoteRef/>
      </w:r>
      <w:r w:rsidRPr="00E60C6A">
        <w:rPr>
          <w:sz w:val="16"/>
          <w:szCs w:val="16"/>
          <w:rtl/>
        </w:rPr>
        <w:t xml:space="preserve"> </w:t>
      </w:r>
      <w:r w:rsidRPr="00E60C6A">
        <w:rPr>
          <w:rFonts w:hint="cs"/>
          <w:sz w:val="16"/>
          <w:szCs w:val="16"/>
          <w:rtl/>
        </w:rPr>
        <w:t xml:space="preserve">ـ </w:t>
      </w:r>
      <w:r w:rsidRPr="00E60C6A">
        <w:rPr>
          <w:sz w:val="16"/>
          <w:szCs w:val="16"/>
        </w:rPr>
        <w:t>Paganv and Lpyn</w:t>
      </w:r>
    </w:p>
  </w:footnote>
  <w:footnote w:id="102">
    <w:p w:rsidR="00742558" w:rsidRPr="00E60C6A" w:rsidRDefault="00742558" w:rsidP="00742558">
      <w:pPr>
        <w:pStyle w:val="FootnoteText"/>
        <w:bidi w:val="0"/>
        <w:rPr>
          <w:sz w:val="16"/>
          <w:szCs w:val="16"/>
        </w:rPr>
      </w:pPr>
      <w:r w:rsidRPr="00E60C6A">
        <w:rPr>
          <w:sz w:val="16"/>
          <w:szCs w:val="16"/>
        </w:rPr>
        <w:footnoteRef/>
      </w:r>
      <w:r w:rsidRPr="00E60C6A">
        <w:rPr>
          <w:sz w:val="16"/>
          <w:szCs w:val="16"/>
          <w:rtl/>
        </w:rPr>
        <w:t xml:space="preserve"> </w:t>
      </w:r>
      <w:r w:rsidRPr="00E60C6A">
        <w:rPr>
          <w:rFonts w:hint="cs"/>
          <w:sz w:val="16"/>
          <w:szCs w:val="16"/>
          <w:rtl/>
        </w:rPr>
        <w:t xml:space="preserve">ـ </w:t>
      </w:r>
      <w:r w:rsidRPr="00E60C6A">
        <w:rPr>
          <w:sz w:val="16"/>
          <w:szCs w:val="16"/>
        </w:rPr>
        <w:t>Kim and Kim</w:t>
      </w:r>
    </w:p>
  </w:footnote>
  <w:footnote w:id="103">
    <w:p w:rsidR="00742558" w:rsidRPr="00E60C6A" w:rsidRDefault="00742558" w:rsidP="00742558">
      <w:pPr>
        <w:pStyle w:val="FootnoteText"/>
        <w:bidi w:val="0"/>
        <w:rPr>
          <w:sz w:val="16"/>
          <w:szCs w:val="16"/>
        </w:rPr>
      </w:pPr>
      <w:r w:rsidRPr="00E60C6A">
        <w:rPr>
          <w:sz w:val="16"/>
          <w:szCs w:val="16"/>
        </w:rPr>
        <w:footnoteRef/>
      </w:r>
      <w:r w:rsidRPr="00E60C6A">
        <w:rPr>
          <w:sz w:val="16"/>
          <w:szCs w:val="16"/>
          <w:rtl/>
        </w:rPr>
        <w:t xml:space="preserve"> </w:t>
      </w:r>
      <w:r w:rsidRPr="00E60C6A">
        <w:rPr>
          <w:rFonts w:hint="cs"/>
          <w:sz w:val="16"/>
          <w:szCs w:val="16"/>
          <w:rtl/>
        </w:rPr>
        <w:t xml:space="preserve">ـ </w:t>
      </w:r>
      <w:r w:rsidRPr="00E60C6A">
        <w:rPr>
          <w:sz w:val="16"/>
          <w:szCs w:val="16"/>
        </w:rPr>
        <w:t>Werner</w:t>
      </w:r>
    </w:p>
  </w:footnote>
  <w:footnote w:id="104">
    <w:p w:rsidR="00742558" w:rsidRPr="00E60C6A" w:rsidRDefault="00742558" w:rsidP="00742558">
      <w:pPr>
        <w:pStyle w:val="FootnoteText"/>
        <w:bidi w:val="0"/>
        <w:rPr>
          <w:sz w:val="16"/>
          <w:szCs w:val="16"/>
        </w:rPr>
      </w:pPr>
      <w:r w:rsidRPr="00E60C6A">
        <w:rPr>
          <w:sz w:val="16"/>
          <w:szCs w:val="16"/>
        </w:rPr>
        <w:footnoteRef/>
      </w:r>
      <w:r w:rsidRPr="00E60C6A">
        <w:rPr>
          <w:sz w:val="16"/>
          <w:szCs w:val="16"/>
          <w:rtl/>
        </w:rPr>
        <w:t xml:space="preserve"> </w:t>
      </w:r>
      <w:r w:rsidRPr="00E60C6A">
        <w:rPr>
          <w:rFonts w:hint="cs"/>
          <w:sz w:val="16"/>
          <w:szCs w:val="16"/>
          <w:rtl/>
        </w:rPr>
        <w:t xml:space="preserve">ـ </w:t>
      </w:r>
      <w:r w:rsidRPr="00E60C6A">
        <w:rPr>
          <w:sz w:val="16"/>
          <w:szCs w:val="16"/>
        </w:rPr>
        <w:t>T whistle Seurat</w:t>
      </w:r>
    </w:p>
  </w:footnote>
  <w:footnote w:id="105">
    <w:p w:rsidR="00742558" w:rsidRPr="00E60C6A" w:rsidRDefault="00742558" w:rsidP="00742558">
      <w:pPr>
        <w:pStyle w:val="FootnoteText"/>
        <w:bidi w:val="0"/>
        <w:rPr>
          <w:sz w:val="16"/>
          <w:szCs w:val="16"/>
        </w:rPr>
      </w:pPr>
      <w:r w:rsidRPr="00E60C6A">
        <w:rPr>
          <w:sz w:val="16"/>
          <w:szCs w:val="16"/>
        </w:rPr>
        <w:footnoteRef/>
      </w:r>
      <w:r w:rsidRPr="00E60C6A">
        <w:rPr>
          <w:sz w:val="16"/>
          <w:szCs w:val="16"/>
          <w:rtl/>
        </w:rPr>
        <w:t xml:space="preserve"> </w:t>
      </w:r>
      <w:r w:rsidRPr="00E60C6A">
        <w:rPr>
          <w:rFonts w:hint="cs"/>
          <w:sz w:val="16"/>
          <w:szCs w:val="16"/>
          <w:rtl/>
        </w:rPr>
        <w:t xml:space="preserve">ـ </w:t>
      </w:r>
      <w:r w:rsidRPr="00E60C6A">
        <w:rPr>
          <w:sz w:val="16"/>
          <w:szCs w:val="16"/>
        </w:rPr>
        <w:t>Kim Jung Eun Kim Dong Vjvng</w:t>
      </w:r>
    </w:p>
  </w:footnote>
  <w:footnote w:id="106">
    <w:p w:rsidR="00742558" w:rsidRPr="00E60C6A" w:rsidRDefault="00742558" w:rsidP="00742558">
      <w:pPr>
        <w:pStyle w:val="FootnoteText"/>
        <w:bidi w:val="0"/>
        <w:rPr>
          <w:sz w:val="16"/>
          <w:szCs w:val="16"/>
        </w:rPr>
      </w:pPr>
      <w:r w:rsidRPr="00E60C6A">
        <w:rPr>
          <w:sz w:val="16"/>
          <w:szCs w:val="16"/>
        </w:rPr>
        <w:footnoteRef/>
      </w:r>
      <w:r w:rsidRPr="00E60C6A">
        <w:rPr>
          <w:sz w:val="16"/>
          <w:szCs w:val="16"/>
          <w:rtl/>
        </w:rPr>
        <w:t xml:space="preserve"> </w:t>
      </w:r>
      <w:r w:rsidRPr="00E60C6A">
        <w:rPr>
          <w:rFonts w:hint="cs"/>
          <w:sz w:val="16"/>
          <w:szCs w:val="16"/>
          <w:rtl/>
        </w:rPr>
        <w:t xml:space="preserve">ـ </w:t>
      </w:r>
      <w:r w:rsidRPr="00E60C6A">
        <w:rPr>
          <w:sz w:val="16"/>
          <w:szCs w:val="16"/>
        </w:rPr>
        <w:t>Catherine Thom et al.</w:t>
      </w:r>
    </w:p>
  </w:footnote>
  <w:footnote w:id="107">
    <w:p w:rsidR="00742558" w:rsidRPr="00E60C6A" w:rsidRDefault="00742558" w:rsidP="00742558">
      <w:pPr>
        <w:pStyle w:val="FootnoteText"/>
        <w:bidi w:val="0"/>
        <w:rPr>
          <w:sz w:val="16"/>
          <w:szCs w:val="16"/>
        </w:rPr>
      </w:pPr>
      <w:r w:rsidRPr="00E60C6A">
        <w:rPr>
          <w:sz w:val="16"/>
          <w:szCs w:val="16"/>
        </w:rPr>
        <w:footnoteRef/>
      </w:r>
      <w:r w:rsidRPr="00E60C6A">
        <w:rPr>
          <w:sz w:val="16"/>
          <w:szCs w:val="16"/>
          <w:rtl/>
        </w:rPr>
        <w:t xml:space="preserve"> </w:t>
      </w:r>
      <w:r w:rsidRPr="00E60C6A">
        <w:rPr>
          <w:rFonts w:hint="cs"/>
          <w:sz w:val="16"/>
          <w:szCs w:val="16"/>
          <w:rtl/>
        </w:rPr>
        <w:t xml:space="preserve">ـ </w:t>
      </w:r>
      <w:r w:rsidRPr="00E60C6A">
        <w:rPr>
          <w:sz w:val="16"/>
          <w:szCs w:val="16"/>
        </w:rPr>
        <w:t>Jay Nvlavandyn</w:t>
      </w:r>
    </w:p>
  </w:footnote>
  <w:footnote w:id="108">
    <w:p w:rsidR="00742558" w:rsidRPr="00E60C6A" w:rsidRDefault="00742558" w:rsidP="00742558">
      <w:pPr>
        <w:pStyle w:val="FootnoteText"/>
        <w:bidi w:val="0"/>
        <w:rPr>
          <w:sz w:val="16"/>
          <w:szCs w:val="16"/>
        </w:rPr>
      </w:pPr>
      <w:r w:rsidRPr="00E60C6A">
        <w:rPr>
          <w:sz w:val="16"/>
          <w:szCs w:val="16"/>
        </w:rPr>
        <w:footnoteRef/>
      </w:r>
      <w:r w:rsidRPr="00E60C6A">
        <w:rPr>
          <w:sz w:val="16"/>
          <w:szCs w:val="16"/>
          <w:rtl/>
        </w:rPr>
        <w:t xml:space="preserve"> </w:t>
      </w:r>
      <w:r w:rsidRPr="00E60C6A">
        <w:rPr>
          <w:rFonts w:hint="cs"/>
          <w:sz w:val="16"/>
          <w:szCs w:val="16"/>
          <w:rtl/>
        </w:rPr>
        <w:t xml:space="preserve">ـ </w:t>
      </w:r>
      <w:r w:rsidRPr="00E60C6A">
        <w:rPr>
          <w:sz w:val="16"/>
          <w:szCs w:val="16"/>
        </w:rPr>
        <w:t xml:space="preserve">Ralytza </w:t>
      </w:r>
      <w:r>
        <w:rPr>
          <w:sz w:val="16"/>
          <w:szCs w:val="16"/>
        </w:rPr>
        <w:t>Gir</w:t>
      </w:r>
      <w:r w:rsidRPr="00E60C6A">
        <w:rPr>
          <w:sz w:val="16"/>
          <w:szCs w:val="16"/>
        </w:rPr>
        <w:t xml:space="preserve"> MANOVA</w:t>
      </w:r>
    </w:p>
  </w:footnote>
  <w:footnote w:id="109">
    <w:p w:rsidR="00742558" w:rsidRPr="00E60C6A" w:rsidRDefault="00742558" w:rsidP="00742558">
      <w:pPr>
        <w:pStyle w:val="FootnoteText"/>
        <w:bidi w:val="0"/>
        <w:rPr>
          <w:sz w:val="16"/>
          <w:szCs w:val="16"/>
          <w:rtl/>
        </w:rPr>
      </w:pPr>
      <w:r w:rsidRPr="00E60C6A">
        <w:rPr>
          <w:sz w:val="16"/>
          <w:szCs w:val="16"/>
        </w:rPr>
        <w:footnoteRef/>
      </w:r>
      <w:r w:rsidRPr="00E60C6A">
        <w:rPr>
          <w:sz w:val="16"/>
          <w:szCs w:val="16"/>
          <w:rtl/>
        </w:rPr>
        <w:t xml:space="preserve"> </w:t>
      </w:r>
      <w:r w:rsidRPr="00E60C6A">
        <w:rPr>
          <w:rFonts w:hint="cs"/>
          <w:sz w:val="16"/>
          <w:szCs w:val="16"/>
          <w:rtl/>
        </w:rPr>
        <w:t xml:space="preserve">ـ </w:t>
      </w:r>
      <w:r w:rsidRPr="00E60C6A">
        <w:rPr>
          <w:sz w:val="16"/>
          <w:szCs w:val="16"/>
        </w:rPr>
        <w:t>Sonja Gvyykyng</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E0EA35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6ABC230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E3D024B0"/>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60C041DC"/>
    <w:lvl w:ilvl="0">
      <w:start w:val="1"/>
      <w:numFmt w:val="decimal"/>
      <w:pStyle w:val="ListNumber2"/>
      <w:lvlText w:val="%1."/>
      <w:lvlJc w:val="left"/>
      <w:pPr>
        <w:tabs>
          <w:tab w:val="num" w:pos="643"/>
        </w:tabs>
        <w:ind w:left="643" w:hanging="360"/>
      </w:pPr>
    </w:lvl>
  </w:abstractNum>
  <w:abstractNum w:abstractNumId="4">
    <w:nsid w:val="FFFFFF80"/>
    <w:multiLevelType w:val="singleLevel"/>
    <w:tmpl w:val="086ED7D0"/>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223A8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022A4F6A"/>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BAE20A8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086B10C1"/>
    <w:multiLevelType w:val="hybridMultilevel"/>
    <w:tmpl w:val="FFF88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9E41230"/>
    <w:multiLevelType w:val="hybridMultilevel"/>
    <w:tmpl w:val="F1EA6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8977C26"/>
    <w:multiLevelType w:val="multilevel"/>
    <w:tmpl w:val="A2A89380"/>
    <w:styleLink w:val="ListNumber1"/>
    <w:lvl w:ilvl="0">
      <w:start w:val="1"/>
      <w:numFmt w:val="decimal"/>
      <w:suff w:val="space"/>
      <w:lvlText w:val="%1-"/>
      <w:lvlJc w:val="left"/>
      <w:pPr>
        <w:ind w:left="360" w:hanging="360"/>
      </w:pPr>
      <w:rPr>
        <w:rFonts w:ascii="Times New Roman" w:hAnsi="Times New Roman" w:cs="B Nazanin" w:hint="default"/>
        <w:b w:val="0"/>
        <w:bCs w:val="0"/>
        <w:i w:val="0"/>
        <w:iCs w:val="0"/>
        <w:sz w:val="24"/>
        <w:szCs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1BD72FD1"/>
    <w:multiLevelType w:val="hybridMultilevel"/>
    <w:tmpl w:val="97B0ABAC"/>
    <w:lvl w:ilvl="0" w:tplc="B840F276">
      <w:start w:val="1"/>
      <w:numFmt w:val="bullet"/>
      <w:pStyle w:val="FehrestMatnlotus"/>
      <w:lvlText w:val=""/>
      <w:lvlJc w:val="left"/>
      <w:pPr>
        <w:tabs>
          <w:tab w:val="num" w:pos="360"/>
        </w:tabs>
        <w:ind w:left="284" w:right="284" w:hanging="284"/>
      </w:pPr>
      <w:rPr>
        <w:rFonts w:ascii="Symbol" w:hAnsi="Symbol" w:hint="default"/>
      </w:rPr>
    </w:lvl>
    <w:lvl w:ilvl="1" w:tplc="04090003" w:tentative="1">
      <w:start w:val="1"/>
      <w:numFmt w:val="bullet"/>
      <w:lvlText w:val="o"/>
      <w:lvlJc w:val="left"/>
      <w:pPr>
        <w:tabs>
          <w:tab w:val="num" w:pos="1440"/>
        </w:tabs>
        <w:ind w:left="1440" w:right="1440" w:hanging="360"/>
      </w:pPr>
      <w:rPr>
        <w:rFonts w:ascii="Courier New" w:hAnsi="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12">
    <w:nsid w:val="1C5058E8"/>
    <w:multiLevelType w:val="multilevel"/>
    <w:tmpl w:val="3EB07106"/>
    <w:lvl w:ilvl="0">
      <w:start w:val="2"/>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1CC56325"/>
    <w:multiLevelType w:val="hybridMultilevel"/>
    <w:tmpl w:val="CE843A22"/>
    <w:lvl w:ilvl="0" w:tplc="7540B152">
      <w:start w:val="1"/>
      <w:numFmt w:val="decimal"/>
      <w:pStyle w:val="TableListNumber"/>
      <w:lvlText w:val="%1-"/>
      <w:lvlJc w:val="left"/>
      <w:pPr>
        <w:ind w:left="720" w:hanging="360"/>
      </w:pPr>
      <w:rPr>
        <w:rFonts w:ascii="Times New Roman" w:hAnsi="Times New Roman"/>
        <w:i w:val="0"/>
        <w:iCs w:val="0"/>
        <w:caps w:val="0"/>
        <w:smallCaps w:val="0"/>
        <w:strike w:val="0"/>
        <w:dstrike w:val="0"/>
        <w:noProof w:val="0"/>
        <w:vanish w:val="0"/>
        <w:color w:val="000000"/>
        <w:spacing w:val="0"/>
        <w:kern w:val="0"/>
        <w:position w:val="0"/>
        <w:u w:val="none"/>
        <w:vertAlign w:val="baseline"/>
        <w:em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CF467E3"/>
    <w:multiLevelType w:val="hybridMultilevel"/>
    <w:tmpl w:val="B8148F92"/>
    <w:lvl w:ilvl="0" w:tplc="5B842932">
      <w:start w:val="1"/>
      <w:numFmt w:val="decimal"/>
      <w:pStyle w:val="Bibliography"/>
      <w:lvlText w:val="%1."/>
      <w:lvlJc w:val="left"/>
      <w:pPr>
        <w:tabs>
          <w:tab w:val="num" w:pos="1134"/>
        </w:tabs>
        <w:ind w:left="1134" w:hanging="113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1EAD79A9"/>
    <w:multiLevelType w:val="multilevel"/>
    <w:tmpl w:val="CA442848"/>
    <w:styleLink w:val="number"/>
    <w:lvl w:ilvl="0">
      <w:start w:val="1"/>
      <w:numFmt w:val="decimal"/>
      <w:lvlText w:val="%1)"/>
      <w:lvlJc w:val="left"/>
      <w:pPr>
        <w:ind w:left="360" w:hanging="360"/>
      </w:pPr>
      <w:rPr>
        <w:rFonts w:ascii="Times New Roman" w:hAnsi="Times New Roman" w:cs="B Nazanin" w:hint="cs"/>
        <w:b/>
        <w:bCs/>
        <w:sz w:val="24"/>
        <w:szCs w:val="26"/>
      </w:rPr>
    </w:lvl>
    <w:lvl w:ilvl="1">
      <w:start w:val="1"/>
      <w:numFmt w:val="lowerLetter"/>
      <w:lvlText w:val="%2."/>
      <w:lvlJc w:val="left"/>
      <w:pPr>
        <w:ind w:left="1440" w:hanging="360"/>
      </w:pPr>
      <w:rPr>
        <w:rFonts w:ascii="Times New Roman" w:hAnsi="Times New Roman" w:cs="Calibri Light"/>
        <w:b/>
        <w:bCs/>
        <w:sz w:val="22"/>
        <w:szCs w:val="24"/>
      </w:rPr>
    </w:lvl>
    <w:lvl w:ilvl="2">
      <w:start w:val="1"/>
      <w:numFmt w:val="lowerRoman"/>
      <w:lvlText w:val="%3."/>
      <w:lvlJc w:val="right"/>
      <w:pPr>
        <w:ind w:left="2160" w:hanging="180"/>
      </w:pPr>
      <w:rPr>
        <w:rFonts w:ascii="Times New Roman" w:hAnsi="Times New Roman" w:cs="Calibri Light"/>
        <w:b/>
        <w:sz w:val="20"/>
        <w:szCs w:val="22"/>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242F4558"/>
    <w:multiLevelType w:val="hybridMultilevel"/>
    <w:tmpl w:val="B10CBE1C"/>
    <w:lvl w:ilvl="0" w:tplc="E5F8FC46">
      <w:start w:val="16"/>
      <w:numFmt w:val="bullet"/>
      <w:lvlText w:val=""/>
      <w:lvlJc w:val="left"/>
      <w:pPr>
        <w:ind w:left="-334" w:hanging="360"/>
      </w:pPr>
      <w:rPr>
        <w:rFonts w:ascii="Times New Roman" w:eastAsia="Times New Roman" w:hAnsi="Times New Roman" w:cs="B Nazanin" w:hint="default"/>
      </w:rPr>
    </w:lvl>
    <w:lvl w:ilvl="1" w:tplc="04090003" w:tentative="1">
      <w:start w:val="1"/>
      <w:numFmt w:val="bullet"/>
      <w:lvlText w:val="o"/>
      <w:lvlJc w:val="left"/>
      <w:pPr>
        <w:ind w:left="386" w:hanging="360"/>
      </w:pPr>
      <w:rPr>
        <w:rFonts w:ascii="Courier New" w:hAnsi="Courier New" w:cs="Courier New" w:hint="default"/>
      </w:rPr>
    </w:lvl>
    <w:lvl w:ilvl="2" w:tplc="04090005" w:tentative="1">
      <w:start w:val="1"/>
      <w:numFmt w:val="bullet"/>
      <w:lvlText w:val=""/>
      <w:lvlJc w:val="left"/>
      <w:pPr>
        <w:ind w:left="1106" w:hanging="360"/>
      </w:pPr>
      <w:rPr>
        <w:rFonts w:ascii="Wingdings" w:hAnsi="Wingdings" w:hint="default"/>
      </w:rPr>
    </w:lvl>
    <w:lvl w:ilvl="3" w:tplc="04090001" w:tentative="1">
      <w:start w:val="1"/>
      <w:numFmt w:val="bullet"/>
      <w:lvlText w:val=""/>
      <w:lvlJc w:val="left"/>
      <w:pPr>
        <w:ind w:left="1826" w:hanging="360"/>
      </w:pPr>
      <w:rPr>
        <w:rFonts w:ascii="Symbol" w:hAnsi="Symbol" w:hint="default"/>
      </w:rPr>
    </w:lvl>
    <w:lvl w:ilvl="4" w:tplc="04090003" w:tentative="1">
      <w:start w:val="1"/>
      <w:numFmt w:val="bullet"/>
      <w:lvlText w:val="o"/>
      <w:lvlJc w:val="left"/>
      <w:pPr>
        <w:ind w:left="2546" w:hanging="360"/>
      </w:pPr>
      <w:rPr>
        <w:rFonts w:ascii="Courier New" w:hAnsi="Courier New" w:cs="Courier New" w:hint="default"/>
      </w:rPr>
    </w:lvl>
    <w:lvl w:ilvl="5" w:tplc="04090005" w:tentative="1">
      <w:start w:val="1"/>
      <w:numFmt w:val="bullet"/>
      <w:lvlText w:val=""/>
      <w:lvlJc w:val="left"/>
      <w:pPr>
        <w:ind w:left="3266" w:hanging="360"/>
      </w:pPr>
      <w:rPr>
        <w:rFonts w:ascii="Wingdings" w:hAnsi="Wingdings" w:hint="default"/>
      </w:rPr>
    </w:lvl>
    <w:lvl w:ilvl="6" w:tplc="04090001" w:tentative="1">
      <w:start w:val="1"/>
      <w:numFmt w:val="bullet"/>
      <w:lvlText w:val=""/>
      <w:lvlJc w:val="left"/>
      <w:pPr>
        <w:ind w:left="3986" w:hanging="360"/>
      </w:pPr>
      <w:rPr>
        <w:rFonts w:ascii="Symbol" w:hAnsi="Symbol" w:hint="default"/>
      </w:rPr>
    </w:lvl>
    <w:lvl w:ilvl="7" w:tplc="04090003" w:tentative="1">
      <w:start w:val="1"/>
      <w:numFmt w:val="bullet"/>
      <w:lvlText w:val="o"/>
      <w:lvlJc w:val="left"/>
      <w:pPr>
        <w:ind w:left="4706" w:hanging="360"/>
      </w:pPr>
      <w:rPr>
        <w:rFonts w:ascii="Courier New" w:hAnsi="Courier New" w:cs="Courier New" w:hint="default"/>
      </w:rPr>
    </w:lvl>
    <w:lvl w:ilvl="8" w:tplc="04090005" w:tentative="1">
      <w:start w:val="1"/>
      <w:numFmt w:val="bullet"/>
      <w:lvlText w:val=""/>
      <w:lvlJc w:val="left"/>
      <w:pPr>
        <w:ind w:left="5426" w:hanging="360"/>
      </w:pPr>
      <w:rPr>
        <w:rFonts w:ascii="Wingdings" w:hAnsi="Wingdings" w:hint="default"/>
      </w:rPr>
    </w:lvl>
  </w:abstractNum>
  <w:abstractNum w:abstractNumId="17">
    <w:nsid w:val="28631B82"/>
    <w:multiLevelType w:val="hybridMultilevel"/>
    <w:tmpl w:val="16DAE648"/>
    <w:lvl w:ilvl="0" w:tplc="16B8FE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8C41163"/>
    <w:multiLevelType w:val="hybridMultilevel"/>
    <w:tmpl w:val="1B920D5C"/>
    <w:lvl w:ilvl="0" w:tplc="6E3A1D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9067410"/>
    <w:multiLevelType w:val="multilevel"/>
    <w:tmpl w:val="1A86E852"/>
    <w:lvl w:ilvl="0">
      <w:start w:val="4"/>
      <w:numFmt w:val="decimal"/>
      <w:suff w:val="space"/>
      <w:lvlText w:val="%1-"/>
      <w:lvlJc w:val="left"/>
      <w:pPr>
        <w:ind w:left="360" w:hanging="360"/>
      </w:pPr>
      <w:rPr>
        <w:rFonts w:cs="B Nazanin" w:hint="default"/>
      </w:rPr>
    </w:lvl>
    <w:lvl w:ilvl="1">
      <w:start w:val="1"/>
      <w:numFmt w:val="decimal"/>
      <w:suff w:val="space"/>
      <w:lvlText w:val="%1-%2-"/>
      <w:lvlJc w:val="left"/>
      <w:pPr>
        <w:ind w:left="792" w:hanging="792"/>
      </w:pPr>
      <w:rPr>
        <w:rFonts w:hint="default"/>
      </w:rPr>
    </w:lvl>
    <w:lvl w:ilvl="2">
      <w:start w:val="1"/>
      <w:numFmt w:val="decimal"/>
      <w:suff w:val="space"/>
      <w:lvlText w:val="%1-%2-%3-"/>
      <w:lvlJc w:val="left"/>
      <w:pPr>
        <w:ind w:left="1224" w:hanging="1224"/>
      </w:pPr>
      <w:rPr>
        <w:rFonts w:ascii="Times New Roman" w:hAnsi="Times New Roman" w:cs="B Lotus" w:hint="default"/>
        <w:b w:val="0"/>
        <w:bCs/>
        <w:i w:val="0"/>
        <w:iCs w:val="0"/>
        <w:caps w:val="0"/>
        <w:smallCaps w:val="0"/>
        <w:strike w:val="0"/>
        <w:dstrike w:val="0"/>
        <w:noProof w:val="0"/>
        <w:vanish w:val="0"/>
        <w:color w:val="000000"/>
        <w:spacing w:val="0"/>
        <w:kern w:val="0"/>
        <w:position w:val="0"/>
        <w:szCs w:val="28"/>
        <w:u w:val="none"/>
        <w:effect w:val="none"/>
        <w:vertAlign w:val="baseline"/>
        <w:em w:val="none"/>
        <w:specVanish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2C265F0A"/>
    <w:multiLevelType w:val="multilevel"/>
    <w:tmpl w:val="7570CC0C"/>
    <w:lvl w:ilvl="0">
      <w:start w:val="1"/>
      <w:numFmt w:val="decimal"/>
      <w:pStyle w:val="Heading1"/>
      <w:suff w:val="space"/>
      <w:lvlText w:val="%1-"/>
      <w:lvlJc w:val="left"/>
      <w:pPr>
        <w:ind w:left="360" w:hanging="360"/>
      </w:pPr>
      <w:rPr>
        <w:rFonts w:hint="default"/>
      </w:rPr>
    </w:lvl>
    <w:lvl w:ilvl="1">
      <w:start w:val="1"/>
      <w:numFmt w:val="decimal"/>
      <w:pStyle w:val="Heading2"/>
      <w:suff w:val="space"/>
      <w:lvlText w:val="%1-%2-"/>
      <w:lvlJc w:val="left"/>
      <w:pPr>
        <w:ind w:left="432" w:hanging="432"/>
      </w:pPr>
      <w:rPr>
        <w:rFonts w:hint="default"/>
        <w:i w:val="0"/>
        <w:iCs w:val="0"/>
        <w:caps w:val="0"/>
        <w:smallCaps w:val="0"/>
        <w:strike w:val="0"/>
        <w:dstrike w:val="0"/>
        <w:vanish w:val="0"/>
        <w:color w:val="000000"/>
        <w:spacing w:val="0"/>
        <w:kern w:val="0"/>
        <w:position w:val="0"/>
        <w:u w:val="none"/>
        <w:effect w:val="none"/>
        <w:vertAlign w:val="baseline"/>
        <w:em w:val="none"/>
      </w:rPr>
    </w:lvl>
    <w:lvl w:ilvl="2">
      <w:start w:val="1"/>
      <w:numFmt w:val="decimal"/>
      <w:pStyle w:val="Heading3"/>
      <w:suff w:val="space"/>
      <w:lvlText w:val="%1-%2-%3-"/>
      <w:lvlJc w:val="left"/>
      <w:pPr>
        <w:ind w:left="1224" w:hanging="504"/>
      </w:pPr>
      <w:rPr>
        <w:rFonts w:hint="default"/>
      </w:rPr>
    </w:lvl>
    <w:lvl w:ilvl="3">
      <w:start w:val="1"/>
      <w:numFmt w:val="decimal"/>
      <w:pStyle w:val="Heading4"/>
      <w:lvlText w:val="%1-%2-%3-%4-"/>
      <w:lvlJc w:val="left"/>
      <w:pPr>
        <w:ind w:left="1640"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2F784339"/>
    <w:multiLevelType w:val="hybridMultilevel"/>
    <w:tmpl w:val="6E5898DA"/>
    <w:lvl w:ilvl="0" w:tplc="551EBF4C">
      <w:start w:val="1"/>
      <w:numFmt w:val="decimal"/>
      <w:pStyle w:val="Question"/>
      <w:lvlText w:val="%1)"/>
      <w:lvlJc w:val="center"/>
      <w:pPr>
        <w:tabs>
          <w:tab w:val="num" w:pos="757"/>
        </w:tabs>
        <w:ind w:left="397" w:firstLine="0"/>
      </w:pPr>
      <w:rPr>
        <w:rFonts w:cs="Mitra" w:hint="cs"/>
        <w:bCs/>
        <w:iCs w:val="0"/>
        <w:caps w:val="0"/>
        <w:strike w:val="0"/>
        <w:dstrike w:val="0"/>
        <w:vanish w:val="0"/>
        <w:color w:val="000000"/>
        <w:szCs w:val="28"/>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2FD77AFB"/>
    <w:multiLevelType w:val="hybridMultilevel"/>
    <w:tmpl w:val="3F6ED5D4"/>
    <w:lvl w:ilvl="0" w:tplc="CB1475CA">
      <w:start w:val="1"/>
      <w:numFmt w:val="decimal"/>
      <w:pStyle w:val="a"/>
      <w:lvlText w:val="%1)"/>
      <w:lvlJc w:val="left"/>
      <w:pPr>
        <w:ind w:left="927" w:hanging="360"/>
      </w:pPr>
      <w:rPr>
        <w:rFonts w:ascii="Times New Roman" w:hAnsi="Times New Roman" w:cs="B Nazanin" w:hint="default"/>
        <w:b w:val="0"/>
        <w:bCs/>
        <w:i w:val="0"/>
        <w:iCs w:val="0"/>
        <w:caps w:val="0"/>
        <w:strike w:val="0"/>
        <w:dstrike w:val="0"/>
        <w:vanish w:val="0"/>
        <w:color w:val="000000"/>
        <w:spacing w:val="0"/>
        <w:kern w:val="0"/>
        <w:position w:val="0"/>
        <w:sz w:val="20"/>
        <w:szCs w:val="24"/>
        <w:u w:val="none"/>
        <w:vertAlign w:val="baseline"/>
        <w:em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31886511"/>
    <w:multiLevelType w:val="hybridMultilevel"/>
    <w:tmpl w:val="21566C0E"/>
    <w:lvl w:ilvl="0" w:tplc="DAD01450">
      <w:start w:val="1"/>
      <w:numFmt w:val="bullet"/>
      <w:pStyle w:val="1"/>
      <w:lvlText w:val=""/>
      <w:lvlJc w:val="left"/>
      <w:pPr>
        <w:tabs>
          <w:tab w:val="num" w:pos="870"/>
        </w:tabs>
        <w:ind w:left="851" w:hanging="341"/>
      </w:pPr>
      <w:rPr>
        <w:rFonts w:ascii="Symbol" w:hAnsi="Symbol" w:hint="default"/>
        <w:sz w:val="24"/>
        <w:szCs w:val="22"/>
      </w:rPr>
    </w:lvl>
    <w:lvl w:ilvl="1" w:tplc="04090003" w:tentative="1">
      <w:start w:val="1"/>
      <w:numFmt w:val="bullet"/>
      <w:lvlText w:val="o"/>
      <w:lvlJc w:val="left"/>
      <w:pPr>
        <w:tabs>
          <w:tab w:val="num" w:pos="1140"/>
        </w:tabs>
        <w:ind w:left="1140" w:hanging="360"/>
      </w:pPr>
      <w:rPr>
        <w:rFonts w:ascii="Courier New" w:hAnsi="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24">
    <w:nsid w:val="32360689"/>
    <w:multiLevelType w:val="hybridMultilevel"/>
    <w:tmpl w:val="E216F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56A68D1"/>
    <w:multiLevelType w:val="hybridMultilevel"/>
    <w:tmpl w:val="D7C8D2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4E379B4"/>
    <w:multiLevelType w:val="multilevel"/>
    <w:tmpl w:val="2C7CECA0"/>
    <w:lvl w:ilvl="0">
      <w:start w:val="1"/>
      <w:numFmt w:val="decimal"/>
      <w:pStyle w:val="Title"/>
      <w:lvlText w:val="%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7">
    <w:nsid w:val="472754BE"/>
    <w:multiLevelType w:val="multilevel"/>
    <w:tmpl w:val="638C5A00"/>
    <w:lvl w:ilvl="0">
      <w:start w:val="1"/>
      <w:numFmt w:val="decimal"/>
      <w:suff w:val="space"/>
      <w:lvlText w:val="%1-"/>
      <w:lvlJc w:val="left"/>
      <w:pPr>
        <w:ind w:left="720" w:hanging="360"/>
      </w:pPr>
      <w:rPr>
        <w:rFonts w:cs="B Nazanin" w:hint="cs"/>
        <w:szCs w:val="26"/>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nsid w:val="481B77E1"/>
    <w:multiLevelType w:val="hybridMultilevel"/>
    <w:tmpl w:val="EC3AF064"/>
    <w:lvl w:ilvl="0" w:tplc="DE10B29A">
      <w:start w:val="1"/>
      <w:numFmt w:val="decimal"/>
      <w:pStyle w:val="Nombered"/>
      <w:lvlText w:val="%1)"/>
      <w:lvlJc w:val="right"/>
      <w:pPr>
        <w:tabs>
          <w:tab w:val="num" w:pos="907"/>
        </w:tabs>
        <w:ind w:left="284" w:firstLine="396"/>
      </w:pPr>
      <w:rPr>
        <w:rFonts w:cs="B Yagut" w:hint="cs"/>
        <w:bCs/>
        <w:iCs w:val="0"/>
        <w:color w:val="auto"/>
        <w:sz w:val="26"/>
        <w:szCs w:val="26"/>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8F40AE7"/>
    <w:multiLevelType w:val="multilevel"/>
    <w:tmpl w:val="CBC4B300"/>
    <w:lvl w:ilvl="0">
      <w:start w:val="1"/>
      <w:numFmt w:val="decimal"/>
      <w:pStyle w:val="ListNumber"/>
      <w:suff w:val="space"/>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nsid w:val="4EB422EC"/>
    <w:multiLevelType w:val="hybridMultilevel"/>
    <w:tmpl w:val="51A230E0"/>
    <w:lvl w:ilvl="0" w:tplc="671E5FB8">
      <w:start w:val="1"/>
      <w:numFmt w:val="bullet"/>
      <w:pStyle w:val="1TrafficBullet"/>
      <w:lvlText w:val=""/>
      <w:lvlJc w:val="left"/>
      <w:pPr>
        <w:tabs>
          <w:tab w:val="num" w:pos="964"/>
        </w:tabs>
        <w:ind w:left="964" w:hanging="397"/>
      </w:pPr>
      <w:rPr>
        <w:rFonts w:ascii="Symbol" w:hAnsi="Symbol" w:hint="default"/>
        <w:b/>
        <w:bCs w:val="0"/>
        <w:color w:val="auto"/>
        <w:sz w:val="24"/>
        <w:szCs w:val="24"/>
      </w:rPr>
    </w:lvl>
    <w:lvl w:ilvl="1" w:tplc="04090003" w:tentative="1">
      <w:start w:val="1"/>
      <w:numFmt w:val="bullet"/>
      <w:lvlText w:val="o"/>
      <w:lvlJc w:val="left"/>
      <w:pPr>
        <w:tabs>
          <w:tab w:val="num" w:pos="1451"/>
        </w:tabs>
        <w:ind w:left="1451" w:hanging="360"/>
      </w:pPr>
      <w:rPr>
        <w:rFonts w:ascii="Courier New" w:hAnsi="Courier New" w:hint="default"/>
      </w:rPr>
    </w:lvl>
    <w:lvl w:ilvl="2" w:tplc="04090005" w:tentative="1">
      <w:start w:val="1"/>
      <w:numFmt w:val="bullet"/>
      <w:lvlText w:val=""/>
      <w:lvlJc w:val="left"/>
      <w:pPr>
        <w:tabs>
          <w:tab w:val="num" w:pos="2171"/>
        </w:tabs>
        <w:ind w:left="2171" w:hanging="360"/>
      </w:pPr>
      <w:rPr>
        <w:rFonts w:ascii="Wingdings" w:hAnsi="Wingdings" w:hint="default"/>
      </w:rPr>
    </w:lvl>
    <w:lvl w:ilvl="3" w:tplc="04090001" w:tentative="1">
      <w:start w:val="1"/>
      <w:numFmt w:val="bullet"/>
      <w:lvlText w:val=""/>
      <w:lvlJc w:val="left"/>
      <w:pPr>
        <w:tabs>
          <w:tab w:val="num" w:pos="2891"/>
        </w:tabs>
        <w:ind w:left="2891" w:hanging="360"/>
      </w:pPr>
      <w:rPr>
        <w:rFonts w:ascii="Symbol" w:hAnsi="Symbol" w:hint="default"/>
      </w:rPr>
    </w:lvl>
    <w:lvl w:ilvl="4" w:tplc="04090003" w:tentative="1">
      <w:start w:val="1"/>
      <w:numFmt w:val="bullet"/>
      <w:lvlText w:val="o"/>
      <w:lvlJc w:val="left"/>
      <w:pPr>
        <w:tabs>
          <w:tab w:val="num" w:pos="3611"/>
        </w:tabs>
        <w:ind w:left="3611" w:hanging="360"/>
      </w:pPr>
      <w:rPr>
        <w:rFonts w:ascii="Courier New" w:hAnsi="Courier New" w:hint="default"/>
      </w:rPr>
    </w:lvl>
    <w:lvl w:ilvl="5" w:tplc="04090005" w:tentative="1">
      <w:start w:val="1"/>
      <w:numFmt w:val="bullet"/>
      <w:lvlText w:val=""/>
      <w:lvlJc w:val="left"/>
      <w:pPr>
        <w:tabs>
          <w:tab w:val="num" w:pos="4331"/>
        </w:tabs>
        <w:ind w:left="4331" w:hanging="360"/>
      </w:pPr>
      <w:rPr>
        <w:rFonts w:ascii="Wingdings" w:hAnsi="Wingdings" w:hint="default"/>
      </w:rPr>
    </w:lvl>
    <w:lvl w:ilvl="6" w:tplc="04090001" w:tentative="1">
      <w:start w:val="1"/>
      <w:numFmt w:val="bullet"/>
      <w:lvlText w:val=""/>
      <w:lvlJc w:val="left"/>
      <w:pPr>
        <w:tabs>
          <w:tab w:val="num" w:pos="5051"/>
        </w:tabs>
        <w:ind w:left="5051" w:hanging="360"/>
      </w:pPr>
      <w:rPr>
        <w:rFonts w:ascii="Symbol" w:hAnsi="Symbol" w:hint="default"/>
      </w:rPr>
    </w:lvl>
    <w:lvl w:ilvl="7" w:tplc="04090003" w:tentative="1">
      <w:start w:val="1"/>
      <w:numFmt w:val="bullet"/>
      <w:lvlText w:val="o"/>
      <w:lvlJc w:val="left"/>
      <w:pPr>
        <w:tabs>
          <w:tab w:val="num" w:pos="5771"/>
        </w:tabs>
        <w:ind w:left="5771" w:hanging="360"/>
      </w:pPr>
      <w:rPr>
        <w:rFonts w:ascii="Courier New" w:hAnsi="Courier New" w:hint="default"/>
      </w:rPr>
    </w:lvl>
    <w:lvl w:ilvl="8" w:tplc="04090005" w:tentative="1">
      <w:start w:val="1"/>
      <w:numFmt w:val="bullet"/>
      <w:lvlText w:val=""/>
      <w:lvlJc w:val="left"/>
      <w:pPr>
        <w:tabs>
          <w:tab w:val="num" w:pos="6491"/>
        </w:tabs>
        <w:ind w:left="6491" w:hanging="360"/>
      </w:pPr>
      <w:rPr>
        <w:rFonts w:ascii="Wingdings" w:hAnsi="Wingdings" w:hint="default"/>
      </w:rPr>
    </w:lvl>
  </w:abstractNum>
  <w:abstractNum w:abstractNumId="31">
    <w:nsid w:val="584B0C1E"/>
    <w:multiLevelType w:val="hybridMultilevel"/>
    <w:tmpl w:val="FAD2EA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58770424"/>
    <w:multiLevelType w:val="hybridMultilevel"/>
    <w:tmpl w:val="2BACA8D6"/>
    <w:lvl w:ilvl="0" w:tplc="98242CF2">
      <w:start w:val="1"/>
      <w:numFmt w:val="decimal"/>
      <w:pStyle w:val="Advise"/>
      <w:lvlText w:val="%1)"/>
      <w:lvlJc w:val="right"/>
      <w:pPr>
        <w:tabs>
          <w:tab w:val="num" w:pos="454"/>
        </w:tabs>
        <w:ind w:left="454" w:hanging="1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BA51623"/>
    <w:multiLevelType w:val="multilevel"/>
    <w:tmpl w:val="555E6058"/>
    <w:lvl w:ilvl="0">
      <w:start w:val="1"/>
      <w:numFmt w:val="decimal"/>
      <w:pStyle w:val="ListBullet"/>
      <w:suff w:val="space"/>
      <w:lvlText w:val="%1-"/>
      <w:lvlJc w:val="left"/>
      <w:pPr>
        <w:ind w:left="720" w:hanging="360"/>
      </w:pPr>
      <w:rPr>
        <w:rFonts w:hint="default"/>
        <w:sz w:val="28"/>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nsid w:val="5C6A2302"/>
    <w:multiLevelType w:val="multilevel"/>
    <w:tmpl w:val="89F01F3E"/>
    <w:lvl w:ilvl="0">
      <w:start w:val="1"/>
      <w:numFmt w:val="decimal"/>
      <w:pStyle w:val="tablelistnumber1"/>
      <w:lvlText w:val="%1."/>
      <w:lvlJc w:val="left"/>
      <w:pPr>
        <w:ind w:left="360" w:hanging="360"/>
      </w:pPr>
      <w:rPr>
        <w:rFonts w:hint="default"/>
      </w:rPr>
    </w:lvl>
    <w:lvl w:ilvl="1">
      <w:start w:val="1"/>
      <w:numFmt w:val="decimal"/>
      <w:lvlText w:val="%1.%2."/>
      <w:lvlJc w:val="left"/>
      <w:pPr>
        <w:ind w:left="792" w:hanging="432"/>
      </w:pPr>
      <w:rPr>
        <w:rFonts w:hint="default"/>
        <w:b/>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nsid w:val="61A535C3"/>
    <w:multiLevelType w:val="hybridMultilevel"/>
    <w:tmpl w:val="652E0C10"/>
    <w:lvl w:ilvl="0" w:tplc="34B457D2">
      <w:start w:val="1"/>
      <w:numFmt w:val="decimal"/>
      <w:lvlText w:val="%1"/>
      <w:lvlJc w:val="center"/>
      <w:pPr>
        <w:ind w:left="52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46358C2"/>
    <w:multiLevelType w:val="hybridMultilevel"/>
    <w:tmpl w:val="EB805404"/>
    <w:lvl w:ilvl="0" w:tplc="464896CE">
      <w:start w:val="1"/>
      <w:numFmt w:val="bullet"/>
      <w:pStyle w:val="-To-Raft-FEHREST"/>
      <w:lvlText w:val=""/>
      <w:lvlJc w:val="left"/>
      <w:pPr>
        <w:tabs>
          <w:tab w:val="num" w:pos="1117"/>
        </w:tabs>
        <w:ind w:left="1117"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E8D498D"/>
    <w:multiLevelType w:val="multilevel"/>
    <w:tmpl w:val="A28C63B2"/>
    <w:lvl w:ilvl="0">
      <w:start w:val="4"/>
      <w:numFmt w:val="decimal"/>
      <w:suff w:val="space"/>
      <w:lvlText w:val="%1-"/>
      <w:lvlJc w:val="left"/>
      <w:pPr>
        <w:ind w:left="360" w:hanging="360"/>
      </w:pPr>
      <w:rPr>
        <w:rFonts w:cs="B Nazanin" w:hint="default"/>
      </w:rPr>
    </w:lvl>
    <w:lvl w:ilvl="1">
      <w:start w:val="8"/>
      <w:numFmt w:val="decimal"/>
      <w:suff w:val="space"/>
      <w:lvlText w:val="%1-%2-"/>
      <w:lvlJc w:val="left"/>
      <w:pPr>
        <w:ind w:left="792" w:hanging="792"/>
      </w:pPr>
      <w:rPr>
        <w:rFonts w:hint="default"/>
      </w:rPr>
    </w:lvl>
    <w:lvl w:ilvl="2">
      <w:start w:val="5"/>
      <w:numFmt w:val="decimal"/>
      <w:suff w:val="space"/>
      <w:lvlText w:val="%1-%2-%3-"/>
      <w:lvlJc w:val="left"/>
      <w:pPr>
        <w:ind w:left="1224" w:hanging="1224"/>
      </w:pPr>
      <w:rPr>
        <w:rFonts w:ascii="Times New Roman" w:hAnsi="Times New Roman" w:cs="B Lotus" w:hint="default"/>
        <w:b w:val="0"/>
        <w:bCs/>
        <w:i w:val="0"/>
        <w:iCs w:val="0"/>
        <w:caps w:val="0"/>
        <w:smallCaps w:val="0"/>
        <w:strike w:val="0"/>
        <w:dstrike w:val="0"/>
        <w:vanish w:val="0"/>
        <w:color w:val="000000"/>
        <w:spacing w:val="0"/>
        <w:kern w:val="0"/>
        <w:position w:val="0"/>
        <w:szCs w:val="28"/>
        <w:u w:val="none"/>
        <w:effect w:val="none"/>
        <w:vertAlign w:val="baseline"/>
        <w:em w:val="no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6"/>
  </w:num>
  <w:num w:numId="2">
    <w:abstractNumId w:val="33"/>
  </w:num>
  <w:num w:numId="3">
    <w:abstractNumId w:val="12"/>
  </w:num>
  <w:num w:numId="4">
    <w:abstractNumId w:val="10"/>
  </w:num>
  <w:num w:numId="5">
    <w:abstractNumId w:val="20"/>
  </w:num>
  <w:num w:numId="6">
    <w:abstractNumId w:val="11"/>
  </w:num>
  <w:num w:numId="7">
    <w:abstractNumId w:val="36"/>
  </w:num>
  <w:num w:numId="8">
    <w:abstractNumId w:val="5"/>
  </w:num>
  <w:num w:numId="9">
    <w:abstractNumId w:val="7"/>
  </w:num>
  <w:num w:numId="10">
    <w:abstractNumId w:val="30"/>
  </w:num>
  <w:num w:numId="11">
    <w:abstractNumId w:val="23"/>
  </w:num>
  <w:num w:numId="12">
    <w:abstractNumId w:val="31"/>
  </w:num>
  <w:num w:numId="13">
    <w:abstractNumId w:val="8"/>
  </w:num>
  <w:num w:numId="14">
    <w:abstractNumId w:val="9"/>
  </w:num>
  <w:num w:numId="15">
    <w:abstractNumId w:val="29"/>
  </w:num>
  <w:num w:numId="16">
    <w:abstractNumId w:val="26"/>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num>
  <w:num w:numId="22">
    <w:abstractNumId w:val="14"/>
  </w:num>
  <w:num w:numId="23">
    <w:abstractNumId w:val="32"/>
  </w:num>
  <w:num w:numId="24">
    <w:abstractNumId w:val="21"/>
  </w:num>
  <w:num w:numId="25">
    <w:abstractNumId w:val="28"/>
  </w:num>
  <w:num w:numId="26">
    <w:abstractNumId w:val="15"/>
  </w:num>
  <w:num w:numId="27">
    <w:abstractNumId w:val="13"/>
  </w:num>
  <w:num w:numId="28">
    <w:abstractNumId w:val="34"/>
  </w:num>
  <w:num w:numId="29">
    <w:abstractNumId w:val="19"/>
  </w:num>
  <w:num w:numId="30">
    <w:abstractNumId w:val="3"/>
  </w:num>
  <w:num w:numId="31">
    <w:abstractNumId w:val="22"/>
  </w:num>
  <w:num w:numId="32">
    <w:abstractNumId w:val="27"/>
  </w:num>
  <w:num w:numId="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5"/>
  </w:num>
  <w:num w:numId="37">
    <w:abstractNumId w:val="18"/>
  </w:num>
  <w:num w:numId="38">
    <w:abstractNumId w:val="17"/>
  </w:num>
  <w:num w:numId="39">
    <w:abstractNumId w:val="35"/>
  </w:num>
  <w:num w:numId="40">
    <w:abstractNumId w:val="37"/>
  </w:num>
  <w:num w:numId="41">
    <w:abstractNumId w:val="6"/>
  </w:num>
  <w:num w:numId="42">
    <w:abstractNumId w:val="4"/>
  </w:num>
  <w:num w:numId="43">
    <w:abstractNumId w:val="2"/>
  </w:num>
  <w:num w:numId="44">
    <w:abstractNumId w:val="1"/>
  </w:num>
  <w:num w:numId="45">
    <w:abstractNumId w:val="0"/>
  </w:num>
  <w:num w:numId="46">
    <w:abstractNumId w:val="20"/>
    <w:lvlOverride w:ilvl="0">
      <w:startOverride w:val="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0"/>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20"/>
  <w:characterSpacingControl w:val="doNotCompress"/>
  <w:footnotePr>
    <w:footnote w:id="-1"/>
    <w:footnote w:id="0"/>
  </w:footnotePr>
  <w:endnotePr>
    <w:endnote w:id="-1"/>
    <w:endnote w:id="0"/>
  </w:endnotePr>
  <w:compat/>
  <w:rsids>
    <w:rsidRoot w:val="00742558"/>
    <w:rsid w:val="00164997"/>
    <w:rsid w:val="00195B2F"/>
    <w:rsid w:val="0049448E"/>
    <w:rsid w:val="00742558"/>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able of figures" w:qFormat="1"/>
    <w:lsdException w:name="page number" w:uiPriority="0"/>
    <w:lsdException w:name="endnote reference" w:uiPriority="0"/>
    <w:lsdException w:name="List Bullet 2" w:uiPriority="0"/>
    <w:lsdException w:name="List Bullet 4"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nhideWhenUsed="0" w:qFormat="1"/>
    <w:lsdException w:name="Emphasis" w:semiHidden="0" w:uiPriority="0" w:unhideWhenUsed="0" w:qFormat="1"/>
    <w:lsdException w:name="Document Map" w:uiPriority="0"/>
    <w:lsdException w:name="Plain Text" w:uiPriority="0"/>
    <w:lsdException w:name="Table Classic 1" w:uiPriority="0"/>
    <w:lsdException w:name="Table Classic 2" w:uiPriority="0"/>
    <w:lsdException w:name="Table Classic 3" w:uiPriority="0"/>
    <w:lsdException w:name="Table List 4" w:uiPriority="0"/>
    <w:lsdException w:name="Table 3D effects 1" w:uiPriority="0"/>
    <w:lsdException w:name="Table Elegant" w:uiPriority="0"/>
    <w:lsdException w:name="Table Web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nhideWhenUsed="0" w:qFormat="1"/>
    <w:lsdException w:name="Intense Reference" w:semiHidden="0" w:uiPriority="32" w:unhideWhenUsed="0" w:qFormat="1"/>
    <w:lsdException w:name="Book Title" w:semiHidden="0" w:uiPriority="0" w:unhideWhenUsed="0" w:qFormat="1"/>
    <w:lsdException w:name="Bibliography" w:uiPriority="0"/>
    <w:lsdException w:name="TOC Heading" w:uiPriority="39" w:qFormat="1"/>
  </w:latentStyles>
  <w:style w:type="paragraph" w:default="1" w:styleId="Normal">
    <w:name w:val="Normal"/>
    <w:qFormat/>
    <w:rsid w:val="00742558"/>
    <w:pPr>
      <w:bidi/>
      <w:spacing w:after="0" w:line="360" w:lineRule="auto"/>
      <w:jc w:val="both"/>
    </w:pPr>
    <w:rPr>
      <w:rFonts w:ascii="Times New Roman" w:eastAsia="Calibri" w:hAnsi="Times New Roman" w:cs="B Lotus"/>
      <w:sz w:val="24"/>
      <w:szCs w:val="28"/>
    </w:rPr>
  </w:style>
  <w:style w:type="paragraph" w:styleId="Heading1">
    <w:name w:val="heading 1"/>
    <w:basedOn w:val="Normal"/>
    <w:next w:val="Normal"/>
    <w:link w:val="Heading1Char"/>
    <w:uiPriority w:val="9"/>
    <w:qFormat/>
    <w:rsid w:val="00742558"/>
    <w:pPr>
      <w:keepNext/>
      <w:keepLines/>
      <w:numPr>
        <w:numId w:val="5"/>
      </w:numPr>
      <w:outlineLvl w:val="0"/>
    </w:pPr>
    <w:rPr>
      <w:rFonts w:ascii="B Lotus" w:eastAsia="Times New Roman" w:hAnsi="B Lotus" w:cs="Times New Roman"/>
      <w:b/>
      <w:bCs/>
      <w:color w:val="000000"/>
      <w:sz w:val="32"/>
      <w:szCs w:val="32"/>
      <w:lang/>
    </w:rPr>
  </w:style>
  <w:style w:type="paragraph" w:styleId="Heading2">
    <w:name w:val="heading 2"/>
    <w:basedOn w:val="Normal"/>
    <w:next w:val="Normal"/>
    <w:link w:val="Heading2Char"/>
    <w:uiPriority w:val="9"/>
    <w:unhideWhenUsed/>
    <w:qFormat/>
    <w:rsid w:val="00742558"/>
    <w:pPr>
      <w:keepNext/>
      <w:keepLines/>
      <w:numPr>
        <w:ilvl w:val="1"/>
        <w:numId w:val="5"/>
      </w:numPr>
      <w:spacing w:before="40"/>
      <w:outlineLvl w:val="1"/>
    </w:pPr>
    <w:rPr>
      <w:rFonts w:ascii="Times New Roman Bold" w:eastAsia="Times New Roman" w:hAnsi="Times New Roman Bold" w:cs="Times New Roman"/>
      <w:b/>
      <w:bCs/>
      <w:color w:val="000000"/>
      <w:lang/>
    </w:rPr>
  </w:style>
  <w:style w:type="paragraph" w:styleId="Heading3">
    <w:name w:val="heading 3"/>
    <w:basedOn w:val="Normal"/>
    <w:next w:val="Normal"/>
    <w:link w:val="Heading3Char"/>
    <w:uiPriority w:val="9"/>
    <w:unhideWhenUsed/>
    <w:qFormat/>
    <w:rsid w:val="00742558"/>
    <w:pPr>
      <w:keepNext/>
      <w:keepLines/>
      <w:numPr>
        <w:ilvl w:val="2"/>
        <w:numId w:val="5"/>
      </w:numPr>
      <w:spacing w:before="40"/>
      <w:outlineLvl w:val="2"/>
    </w:pPr>
    <w:rPr>
      <w:rFonts w:ascii="Times New Roman Bold" w:eastAsia="Times New Roman" w:hAnsi="Times New Roman Bold" w:cs="Times New Roman"/>
      <w:b/>
      <w:bCs/>
      <w:color w:val="000000"/>
      <w:lang/>
    </w:rPr>
  </w:style>
  <w:style w:type="paragraph" w:styleId="Heading4">
    <w:name w:val="heading 4"/>
    <w:basedOn w:val="Normal"/>
    <w:next w:val="Normal"/>
    <w:link w:val="Heading4Char"/>
    <w:uiPriority w:val="9"/>
    <w:unhideWhenUsed/>
    <w:qFormat/>
    <w:rsid w:val="00742558"/>
    <w:pPr>
      <w:keepNext/>
      <w:keepLines/>
      <w:numPr>
        <w:ilvl w:val="3"/>
        <w:numId w:val="5"/>
      </w:numPr>
      <w:spacing w:before="40"/>
      <w:outlineLvl w:val="3"/>
    </w:pPr>
    <w:rPr>
      <w:rFonts w:ascii="Times New Roman Bold" w:eastAsia="Times New Roman" w:hAnsi="Times New Roman Bold" w:cs="Times New Roman"/>
      <w:b/>
      <w:bCs/>
      <w:color w:val="000000"/>
      <w:lang/>
    </w:rPr>
  </w:style>
  <w:style w:type="paragraph" w:styleId="Heading5">
    <w:name w:val="heading 5"/>
    <w:basedOn w:val="Normal"/>
    <w:next w:val="Normal"/>
    <w:link w:val="Heading5Char"/>
    <w:uiPriority w:val="9"/>
    <w:qFormat/>
    <w:rsid w:val="00742558"/>
    <w:pPr>
      <w:keepNext/>
      <w:keepLines/>
      <w:widowControl w:val="0"/>
      <w:spacing w:before="60" w:after="60" w:line="300" w:lineRule="auto"/>
      <w:ind w:left="1008" w:hanging="1008"/>
      <w:outlineLvl w:val="4"/>
    </w:pPr>
    <w:rPr>
      <w:rFonts w:eastAsia="Times New Roman" w:cs="Times New Roman"/>
      <w:b/>
      <w:bCs/>
      <w:lang/>
    </w:rPr>
  </w:style>
  <w:style w:type="paragraph" w:styleId="Heading6">
    <w:name w:val="heading 6"/>
    <w:aliases w:val="Heading 6 Char Char,Heading 61,Heading 6 Char Char Char,Heading 6 Char Char Char Char Char Char,Heading 6 Char Char Char Char Char"/>
    <w:basedOn w:val="Normal"/>
    <w:next w:val="Normal"/>
    <w:link w:val="Heading6Char"/>
    <w:qFormat/>
    <w:rsid w:val="00742558"/>
    <w:pPr>
      <w:keepNext/>
      <w:keepLines/>
      <w:widowControl w:val="0"/>
      <w:spacing w:before="200" w:line="300" w:lineRule="auto"/>
      <w:ind w:left="1152" w:hanging="1152"/>
      <w:outlineLvl w:val="5"/>
    </w:pPr>
    <w:rPr>
      <w:rFonts w:ascii="Calibri Light" w:eastAsia="Times New Roman" w:hAnsi="Calibri Light" w:cs="Times New Roman"/>
      <w:lang/>
    </w:rPr>
  </w:style>
  <w:style w:type="paragraph" w:styleId="Heading7">
    <w:name w:val="heading 7"/>
    <w:basedOn w:val="Normal"/>
    <w:next w:val="Normal"/>
    <w:link w:val="Heading7Char"/>
    <w:qFormat/>
    <w:rsid w:val="00742558"/>
    <w:pPr>
      <w:keepNext/>
      <w:keepLines/>
      <w:widowControl w:val="0"/>
      <w:spacing w:before="200" w:line="300" w:lineRule="auto"/>
      <w:ind w:left="1296" w:hanging="1296"/>
      <w:outlineLvl w:val="6"/>
    </w:pPr>
    <w:rPr>
      <w:rFonts w:ascii="Calibri Light" w:eastAsia="Times New Roman" w:hAnsi="Calibri Light" w:cs="Times New Roman"/>
      <w:i/>
      <w:iCs/>
      <w:color w:val="404040"/>
      <w:lang/>
    </w:rPr>
  </w:style>
  <w:style w:type="paragraph" w:styleId="Heading8">
    <w:name w:val="heading 8"/>
    <w:basedOn w:val="Normal"/>
    <w:next w:val="Normal"/>
    <w:link w:val="Heading8Char"/>
    <w:qFormat/>
    <w:rsid w:val="00742558"/>
    <w:pPr>
      <w:keepNext/>
      <w:keepLines/>
      <w:widowControl w:val="0"/>
      <w:spacing w:before="200" w:line="300" w:lineRule="auto"/>
      <w:ind w:left="1440" w:hanging="1440"/>
      <w:outlineLvl w:val="7"/>
    </w:pPr>
    <w:rPr>
      <w:rFonts w:ascii="Calibri Light" w:eastAsia="Times New Roman" w:hAnsi="Calibri Light" w:cs="Times New Roman"/>
      <w:color w:val="404040"/>
      <w:sz w:val="20"/>
      <w:szCs w:val="20"/>
      <w:lang/>
    </w:rPr>
  </w:style>
  <w:style w:type="paragraph" w:styleId="Heading9">
    <w:name w:val="heading 9"/>
    <w:basedOn w:val="Normal"/>
    <w:next w:val="Normal"/>
    <w:link w:val="Heading9Char"/>
    <w:unhideWhenUsed/>
    <w:qFormat/>
    <w:rsid w:val="00742558"/>
    <w:pPr>
      <w:keepNext/>
      <w:keepLines/>
      <w:spacing w:before="200"/>
      <w:outlineLvl w:val="8"/>
    </w:pPr>
    <w:rPr>
      <w:rFonts w:ascii="Calibri Light" w:eastAsia="Times New Roman" w:hAnsi="Calibri Light" w:cs="Times New Roman"/>
      <w:i/>
      <w:iCs/>
      <w:color w:val="404040"/>
      <w:sz w:val="20"/>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2558"/>
    <w:rPr>
      <w:rFonts w:ascii="B Lotus" w:eastAsia="Times New Roman" w:hAnsi="B Lotus" w:cs="Times New Roman"/>
      <w:b/>
      <w:bCs/>
      <w:color w:val="000000"/>
      <w:sz w:val="32"/>
      <w:szCs w:val="32"/>
      <w:lang/>
    </w:rPr>
  </w:style>
  <w:style w:type="character" w:customStyle="1" w:styleId="Heading2Char">
    <w:name w:val="Heading 2 Char"/>
    <w:basedOn w:val="DefaultParagraphFont"/>
    <w:link w:val="Heading2"/>
    <w:uiPriority w:val="9"/>
    <w:rsid w:val="00742558"/>
    <w:rPr>
      <w:rFonts w:ascii="Times New Roman Bold" w:eastAsia="Times New Roman" w:hAnsi="Times New Roman Bold" w:cs="Times New Roman"/>
      <w:b/>
      <w:bCs/>
      <w:color w:val="000000"/>
      <w:sz w:val="24"/>
      <w:szCs w:val="28"/>
      <w:lang/>
    </w:rPr>
  </w:style>
  <w:style w:type="character" w:customStyle="1" w:styleId="Heading3Char">
    <w:name w:val="Heading 3 Char"/>
    <w:basedOn w:val="DefaultParagraphFont"/>
    <w:link w:val="Heading3"/>
    <w:uiPriority w:val="9"/>
    <w:rsid w:val="00742558"/>
    <w:rPr>
      <w:rFonts w:ascii="Times New Roman Bold" w:eastAsia="Times New Roman" w:hAnsi="Times New Roman Bold" w:cs="Times New Roman"/>
      <w:b/>
      <w:bCs/>
      <w:color w:val="000000"/>
      <w:sz w:val="24"/>
      <w:szCs w:val="28"/>
      <w:lang/>
    </w:rPr>
  </w:style>
  <w:style w:type="character" w:customStyle="1" w:styleId="Heading4Char">
    <w:name w:val="Heading 4 Char"/>
    <w:basedOn w:val="DefaultParagraphFont"/>
    <w:link w:val="Heading4"/>
    <w:uiPriority w:val="9"/>
    <w:rsid w:val="00742558"/>
    <w:rPr>
      <w:rFonts w:ascii="Times New Roman Bold" w:eastAsia="Times New Roman" w:hAnsi="Times New Roman Bold" w:cs="Times New Roman"/>
      <w:b/>
      <w:bCs/>
      <w:color w:val="000000"/>
      <w:sz w:val="24"/>
      <w:szCs w:val="28"/>
      <w:lang/>
    </w:rPr>
  </w:style>
  <w:style w:type="character" w:customStyle="1" w:styleId="Heading5Char">
    <w:name w:val="Heading 5 Char"/>
    <w:basedOn w:val="DefaultParagraphFont"/>
    <w:link w:val="Heading5"/>
    <w:uiPriority w:val="9"/>
    <w:rsid w:val="00742558"/>
    <w:rPr>
      <w:rFonts w:ascii="Times New Roman" w:eastAsia="Times New Roman" w:hAnsi="Times New Roman" w:cs="Times New Roman"/>
      <w:b/>
      <w:bCs/>
      <w:sz w:val="24"/>
      <w:szCs w:val="28"/>
      <w:lang/>
    </w:rPr>
  </w:style>
  <w:style w:type="character" w:customStyle="1" w:styleId="Heading6Char">
    <w:name w:val="Heading 6 Char"/>
    <w:aliases w:val="Heading 6 Char Char Char1,Heading 61 Char,Heading 6 Char Char Char Char,Heading 6 Char Char Char Char Char Char Char,Heading 6 Char Char Char Char Char Char1"/>
    <w:basedOn w:val="DefaultParagraphFont"/>
    <w:link w:val="Heading6"/>
    <w:rsid w:val="00742558"/>
    <w:rPr>
      <w:rFonts w:ascii="Calibri Light" w:eastAsia="Times New Roman" w:hAnsi="Calibri Light" w:cs="Times New Roman"/>
      <w:sz w:val="24"/>
      <w:szCs w:val="28"/>
      <w:lang/>
    </w:rPr>
  </w:style>
  <w:style w:type="character" w:customStyle="1" w:styleId="Heading7Char">
    <w:name w:val="Heading 7 Char"/>
    <w:basedOn w:val="DefaultParagraphFont"/>
    <w:link w:val="Heading7"/>
    <w:rsid w:val="00742558"/>
    <w:rPr>
      <w:rFonts w:ascii="Calibri Light" w:eastAsia="Times New Roman" w:hAnsi="Calibri Light" w:cs="Times New Roman"/>
      <w:i/>
      <w:iCs/>
      <w:color w:val="404040"/>
      <w:sz w:val="24"/>
      <w:szCs w:val="28"/>
      <w:lang/>
    </w:rPr>
  </w:style>
  <w:style w:type="character" w:customStyle="1" w:styleId="Heading8Char">
    <w:name w:val="Heading 8 Char"/>
    <w:basedOn w:val="DefaultParagraphFont"/>
    <w:link w:val="Heading8"/>
    <w:rsid w:val="00742558"/>
    <w:rPr>
      <w:rFonts w:ascii="Calibri Light" w:eastAsia="Times New Roman" w:hAnsi="Calibri Light" w:cs="Times New Roman"/>
      <w:color w:val="404040"/>
      <w:sz w:val="20"/>
      <w:szCs w:val="20"/>
      <w:lang/>
    </w:rPr>
  </w:style>
  <w:style w:type="character" w:customStyle="1" w:styleId="Heading9Char">
    <w:name w:val="Heading 9 Char"/>
    <w:basedOn w:val="DefaultParagraphFont"/>
    <w:link w:val="Heading9"/>
    <w:rsid w:val="00742558"/>
    <w:rPr>
      <w:rFonts w:ascii="Calibri Light" w:eastAsia="Times New Roman" w:hAnsi="Calibri Light" w:cs="Times New Roman"/>
      <w:i/>
      <w:iCs/>
      <w:color w:val="404040"/>
      <w:sz w:val="20"/>
      <w:szCs w:val="20"/>
      <w:lang w:bidi="ar-SA"/>
    </w:rPr>
  </w:style>
  <w:style w:type="paragraph" w:styleId="Subtitle">
    <w:name w:val="Subtitle"/>
    <w:basedOn w:val="Normal"/>
    <w:link w:val="SubtitleChar"/>
    <w:qFormat/>
    <w:rsid w:val="00742558"/>
    <w:pPr>
      <w:spacing w:line="240" w:lineRule="auto"/>
      <w:jc w:val="center"/>
    </w:pPr>
    <w:rPr>
      <w:rFonts w:eastAsia="Times New Roman" w:cs="B Zar"/>
      <w:sz w:val="28"/>
      <w:lang w:bidi="ar-SA"/>
    </w:rPr>
  </w:style>
  <w:style w:type="character" w:customStyle="1" w:styleId="SubtitleChar">
    <w:name w:val="Subtitle Char"/>
    <w:basedOn w:val="DefaultParagraphFont"/>
    <w:link w:val="Subtitle"/>
    <w:rsid w:val="00742558"/>
    <w:rPr>
      <w:rFonts w:ascii="Times New Roman" w:eastAsia="Times New Roman" w:hAnsi="Times New Roman" w:cs="B Zar"/>
      <w:sz w:val="28"/>
      <w:szCs w:val="28"/>
      <w:lang w:bidi="ar-SA"/>
    </w:rPr>
  </w:style>
  <w:style w:type="paragraph" w:styleId="FootnoteText">
    <w:name w:val="footnote text"/>
    <w:aliases w:val="متن زيرنويس Char Char,پایان نامه,Char Char,Char, Char Char Char Char Char Char Char, Char Char Char Char Char,پاورقي,Char Char Char Char Char Char Char,Char Char Char Char Char"/>
    <w:basedOn w:val="Normal"/>
    <w:link w:val="FootnoteTextChar"/>
    <w:uiPriority w:val="99"/>
    <w:unhideWhenUsed/>
    <w:qFormat/>
    <w:rsid w:val="00742558"/>
    <w:pPr>
      <w:spacing w:line="240" w:lineRule="auto"/>
    </w:pPr>
    <w:rPr>
      <w:rFonts w:cs="Times New Roman"/>
      <w:sz w:val="20"/>
      <w:szCs w:val="20"/>
      <w:lang/>
    </w:rPr>
  </w:style>
  <w:style w:type="character" w:customStyle="1" w:styleId="FootnoteTextChar">
    <w:name w:val="Footnote Text Char"/>
    <w:aliases w:val="متن زيرنويس Char Char Char,پایان نامه Char,Char Char Char,Char Char1, Char Char Char Char Char Char Char Char, Char Char Char Char Char Char,پاورقي Char,Char Char Char Char Char Char Char Char,Char Char Char Char Char Char"/>
    <w:basedOn w:val="DefaultParagraphFont"/>
    <w:link w:val="FootnoteText"/>
    <w:uiPriority w:val="99"/>
    <w:rsid w:val="00742558"/>
    <w:rPr>
      <w:rFonts w:ascii="Times New Roman" w:eastAsia="Calibri" w:hAnsi="Times New Roman" w:cs="Times New Roman"/>
      <w:sz w:val="20"/>
      <w:szCs w:val="20"/>
      <w:lang/>
    </w:rPr>
  </w:style>
  <w:style w:type="character" w:styleId="FootnoteReference">
    <w:name w:val="footnote reference"/>
    <w:uiPriority w:val="99"/>
    <w:unhideWhenUsed/>
    <w:rsid w:val="00742558"/>
    <w:rPr>
      <w:vertAlign w:val="superscript"/>
    </w:rPr>
  </w:style>
  <w:style w:type="paragraph" w:styleId="ListParagraph">
    <w:name w:val="List Paragraph"/>
    <w:basedOn w:val="Normal"/>
    <w:link w:val="ListParagraphChar"/>
    <w:uiPriority w:val="34"/>
    <w:qFormat/>
    <w:rsid w:val="00742558"/>
    <w:pPr>
      <w:ind w:left="720"/>
      <w:contextualSpacing/>
    </w:pPr>
    <w:rPr>
      <w:rFonts w:cs="Times New Roman"/>
      <w:lang/>
    </w:rPr>
  </w:style>
  <w:style w:type="paragraph" w:styleId="ListBullet">
    <w:name w:val="List Bullet"/>
    <w:basedOn w:val="Normal"/>
    <w:uiPriority w:val="99"/>
    <w:unhideWhenUsed/>
    <w:rsid w:val="00742558"/>
    <w:pPr>
      <w:numPr>
        <w:numId w:val="2"/>
      </w:numPr>
      <w:contextualSpacing/>
    </w:pPr>
  </w:style>
  <w:style w:type="paragraph" w:styleId="EndnoteText">
    <w:name w:val="endnote text"/>
    <w:basedOn w:val="Normal"/>
    <w:link w:val="EndnoteTextChar"/>
    <w:uiPriority w:val="99"/>
    <w:rsid w:val="00742558"/>
    <w:pPr>
      <w:spacing w:line="240" w:lineRule="auto"/>
      <w:jc w:val="left"/>
    </w:pPr>
    <w:rPr>
      <w:rFonts w:ascii="Verdana" w:eastAsia="Times New Roman" w:hAnsi="Verdana" w:cs="B Nazanin"/>
      <w:color w:val="6A6A6A"/>
      <w:sz w:val="20"/>
      <w:szCs w:val="20"/>
      <w:lang w:bidi="ar-SA"/>
    </w:rPr>
  </w:style>
  <w:style w:type="character" w:customStyle="1" w:styleId="EndnoteTextChar">
    <w:name w:val="Endnote Text Char"/>
    <w:basedOn w:val="DefaultParagraphFont"/>
    <w:link w:val="EndnoteText"/>
    <w:uiPriority w:val="99"/>
    <w:rsid w:val="00742558"/>
    <w:rPr>
      <w:rFonts w:ascii="Verdana" w:eastAsia="Times New Roman" w:hAnsi="Verdana" w:cs="B Nazanin"/>
      <w:color w:val="6A6A6A"/>
      <w:sz w:val="20"/>
      <w:szCs w:val="20"/>
      <w:lang w:bidi="ar-SA"/>
    </w:rPr>
  </w:style>
  <w:style w:type="character" w:styleId="EndnoteReference">
    <w:name w:val="endnote reference"/>
    <w:rsid w:val="00742558"/>
    <w:rPr>
      <w:vertAlign w:val="superscript"/>
    </w:rPr>
  </w:style>
  <w:style w:type="paragraph" w:styleId="Header">
    <w:name w:val="header"/>
    <w:basedOn w:val="Normal"/>
    <w:link w:val="HeaderChar"/>
    <w:uiPriority w:val="99"/>
    <w:unhideWhenUsed/>
    <w:rsid w:val="00742558"/>
    <w:pPr>
      <w:tabs>
        <w:tab w:val="center" w:pos="4680"/>
        <w:tab w:val="right" w:pos="9360"/>
      </w:tabs>
      <w:spacing w:line="240" w:lineRule="auto"/>
    </w:pPr>
    <w:rPr>
      <w:rFonts w:cs="B Nazanin"/>
      <w:lang w:bidi="ar-SA"/>
    </w:rPr>
  </w:style>
  <w:style w:type="character" w:customStyle="1" w:styleId="HeaderChar">
    <w:name w:val="Header Char"/>
    <w:basedOn w:val="DefaultParagraphFont"/>
    <w:link w:val="Header"/>
    <w:uiPriority w:val="99"/>
    <w:rsid w:val="00742558"/>
    <w:rPr>
      <w:rFonts w:ascii="Times New Roman" w:eastAsia="Calibri" w:hAnsi="Times New Roman" w:cs="B Nazanin"/>
      <w:sz w:val="24"/>
      <w:szCs w:val="28"/>
      <w:lang w:bidi="ar-SA"/>
    </w:rPr>
  </w:style>
  <w:style w:type="paragraph" w:styleId="Footer">
    <w:name w:val="footer"/>
    <w:basedOn w:val="Normal"/>
    <w:link w:val="FooterChar"/>
    <w:uiPriority w:val="99"/>
    <w:unhideWhenUsed/>
    <w:rsid w:val="00742558"/>
    <w:pPr>
      <w:tabs>
        <w:tab w:val="center" w:pos="4680"/>
        <w:tab w:val="right" w:pos="9360"/>
      </w:tabs>
      <w:spacing w:line="240" w:lineRule="auto"/>
    </w:pPr>
    <w:rPr>
      <w:rFonts w:cs="B Nazanin"/>
      <w:lang w:bidi="ar-SA"/>
    </w:rPr>
  </w:style>
  <w:style w:type="character" w:customStyle="1" w:styleId="FooterChar">
    <w:name w:val="Footer Char"/>
    <w:basedOn w:val="DefaultParagraphFont"/>
    <w:link w:val="Footer"/>
    <w:uiPriority w:val="99"/>
    <w:rsid w:val="00742558"/>
    <w:rPr>
      <w:rFonts w:ascii="Times New Roman" w:eastAsia="Calibri" w:hAnsi="Times New Roman" w:cs="B Nazanin"/>
      <w:sz w:val="24"/>
      <w:szCs w:val="28"/>
      <w:lang w:bidi="ar-SA"/>
    </w:rPr>
  </w:style>
  <w:style w:type="paragraph" w:styleId="BalloonText">
    <w:name w:val="Balloon Text"/>
    <w:basedOn w:val="Normal"/>
    <w:link w:val="BalloonTextChar"/>
    <w:uiPriority w:val="99"/>
    <w:unhideWhenUsed/>
    <w:rsid w:val="00742558"/>
    <w:pPr>
      <w:spacing w:line="240" w:lineRule="auto"/>
    </w:pPr>
    <w:rPr>
      <w:rFonts w:ascii="Tahoma" w:hAnsi="Tahoma" w:cs="Tahoma"/>
      <w:sz w:val="16"/>
      <w:szCs w:val="16"/>
      <w:lang w:bidi="ar-SA"/>
    </w:rPr>
  </w:style>
  <w:style w:type="character" w:customStyle="1" w:styleId="BalloonTextChar">
    <w:name w:val="Balloon Text Char"/>
    <w:basedOn w:val="DefaultParagraphFont"/>
    <w:link w:val="BalloonText"/>
    <w:uiPriority w:val="99"/>
    <w:rsid w:val="00742558"/>
    <w:rPr>
      <w:rFonts w:ascii="Tahoma" w:eastAsia="Calibri" w:hAnsi="Tahoma" w:cs="Tahoma"/>
      <w:sz w:val="16"/>
      <w:szCs w:val="16"/>
      <w:lang w:bidi="ar-SA"/>
    </w:rPr>
  </w:style>
  <w:style w:type="character" w:customStyle="1" w:styleId="apple-converted-space">
    <w:name w:val="apple-converted-space"/>
    <w:basedOn w:val="DefaultParagraphFont"/>
    <w:rsid w:val="00742558"/>
  </w:style>
  <w:style w:type="character" w:styleId="Hyperlink">
    <w:name w:val="Hyperlink"/>
    <w:uiPriority w:val="99"/>
    <w:unhideWhenUsed/>
    <w:rsid w:val="00742558"/>
    <w:rPr>
      <w:color w:val="0000FF"/>
      <w:u w:val="single"/>
    </w:rPr>
  </w:style>
  <w:style w:type="paragraph" w:styleId="Caption">
    <w:name w:val="caption"/>
    <w:basedOn w:val="Normal"/>
    <w:next w:val="Normal"/>
    <w:uiPriority w:val="35"/>
    <w:unhideWhenUsed/>
    <w:qFormat/>
    <w:rsid w:val="00742558"/>
    <w:pPr>
      <w:spacing w:after="200" w:line="240" w:lineRule="auto"/>
      <w:jc w:val="center"/>
    </w:pPr>
    <w:rPr>
      <w:color w:val="000000"/>
      <w:sz w:val="20"/>
      <w:szCs w:val="24"/>
    </w:rPr>
  </w:style>
  <w:style w:type="table" w:styleId="TableGrid">
    <w:name w:val="Table Grid"/>
    <w:basedOn w:val="TableNormal"/>
    <w:uiPriority w:val="59"/>
    <w:rsid w:val="00742558"/>
    <w:pPr>
      <w:spacing w:after="0" w:line="240" w:lineRule="auto"/>
    </w:pPr>
    <w:rPr>
      <w:rFonts w:ascii="Calibri" w:eastAsia="Calibri" w:hAnsi="Calibri" w:cs="Arial"/>
      <w:sz w:val="20"/>
      <w:szCs w:val="20"/>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Number">
    <w:name w:val="List Number"/>
    <w:basedOn w:val="Normal"/>
    <w:uiPriority w:val="99"/>
    <w:unhideWhenUsed/>
    <w:rsid w:val="00742558"/>
    <w:pPr>
      <w:numPr>
        <w:numId w:val="15"/>
      </w:numPr>
      <w:contextualSpacing/>
    </w:pPr>
  </w:style>
  <w:style w:type="character" w:customStyle="1" w:styleId="hps">
    <w:name w:val="hps"/>
    <w:basedOn w:val="DefaultParagraphFont"/>
    <w:rsid w:val="00742558"/>
  </w:style>
  <w:style w:type="character" w:customStyle="1" w:styleId="SubtitleChar1">
    <w:name w:val="Subtitle Char1"/>
    <w:uiPriority w:val="11"/>
    <w:rsid w:val="00742558"/>
    <w:rPr>
      <w:rFonts w:ascii="Times New Roman" w:eastAsia="Times New Roman" w:hAnsi="Times New Roman" w:cs="Times New Roman"/>
      <w:sz w:val="28"/>
      <w:szCs w:val="28"/>
      <w:lang w:bidi="fa-IR"/>
    </w:rPr>
  </w:style>
  <w:style w:type="paragraph" w:customStyle="1" w:styleId="Heading">
    <w:name w:val="Heading"/>
    <w:basedOn w:val="Heading1"/>
    <w:qFormat/>
    <w:rsid w:val="00742558"/>
    <w:pPr>
      <w:numPr>
        <w:numId w:val="0"/>
      </w:numPr>
      <w:spacing w:before="200"/>
      <w:ind w:left="360" w:hanging="360"/>
    </w:pPr>
    <w:rPr>
      <w:rFonts w:cs="B Titr"/>
      <w:szCs w:val="24"/>
    </w:rPr>
  </w:style>
  <w:style w:type="numbering" w:customStyle="1" w:styleId="ListNumber1">
    <w:name w:val="List Number1"/>
    <w:basedOn w:val="NoList"/>
    <w:uiPriority w:val="99"/>
    <w:rsid w:val="00742558"/>
    <w:pPr>
      <w:numPr>
        <w:numId w:val="4"/>
      </w:numPr>
    </w:pPr>
  </w:style>
  <w:style w:type="character" w:styleId="PlaceholderText">
    <w:name w:val="Placeholder Text"/>
    <w:uiPriority w:val="99"/>
    <w:semiHidden/>
    <w:rsid w:val="00742558"/>
    <w:rPr>
      <w:color w:val="808080"/>
    </w:rPr>
  </w:style>
  <w:style w:type="paragraph" w:styleId="NormalWeb">
    <w:name w:val="Normal (Web)"/>
    <w:basedOn w:val="Normal"/>
    <w:uiPriority w:val="99"/>
    <w:unhideWhenUsed/>
    <w:rsid w:val="00742558"/>
    <w:pPr>
      <w:bidi w:val="0"/>
      <w:spacing w:before="100" w:beforeAutospacing="1" w:after="100" w:afterAutospacing="1" w:line="240" w:lineRule="auto"/>
      <w:jc w:val="left"/>
    </w:pPr>
    <w:rPr>
      <w:rFonts w:eastAsia="Times New Roman" w:cs="Times New Roman"/>
      <w:szCs w:val="24"/>
    </w:rPr>
  </w:style>
  <w:style w:type="paragraph" w:customStyle="1" w:styleId="a0">
    <w:name w:val="متن اصلي پايان نامه"/>
    <w:basedOn w:val="Normal"/>
    <w:autoRedefine/>
    <w:qFormat/>
    <w:rsid w:val="00742558"/>
    <w:pPr>
      <w:widowControl w:val="0"/>
      <w:tabs>
        <w:tab w:val="right" w:pos="334"/>
      </w:tabs>
      <w:ind w:firstLine="340"/>
    </w:pPr>
  </w:style>
  <w:style w:type="paragraph" w:styleId="NoSpacing">
    <w:name w:val="No Spacing"/>
    <w:link w:val="NoSpacingChar"/>
    <w:uiPriority w:val="1"/>
    <w:qFormat/>
    <w:rsid w:val="00742558"/>
    <w:pPr>
      <w:bidi/>
      <w:spacing w:after="0" w:line="240" w:lineRule="auto"/>
      <w:jc w:val="both"/>
    </w:pPr>
    <w:rPr>
      <w:rFonts w:ascii="Times New Roman" w:eastAsia="Calibri" w:hAnsi="Times New Roman" w:cs="B Nazanin"/>
      <w:sz w:val="24"/>
      <w:szCs w:val="28"/>
      <w:lang w:val="ru-RU" w:bidi="ar-SA"/>
    </w:rPr>
  </w:style>
  <w:style w:type="paragraph" w:customStyle="1" w:styleId="1LotusAlef">
    <w:name w:val="1  Lotus  =  Alef"/>
    <w:basedOn w:val="Normal"/>
    <w:rsid w:val="00742558"/>
    <w:pPr>
      <w:tabs>
        <w:tab w:val="left" w:pos="907"/>
      </w:tabs>
      <w:spacing w:after="60" w:line="240" w:lineRule="auto"/>
      <w:ind w:left="1134" w:hanging="567"/>
      <w:jc w:val="lowKashida"/>
    </w:pPr>
    <w:rPr>
      <w:rFonts w:ascii="Times" w:eastAsia="Times New Roman" w:hAnsi="Times"/>
      <w:b/>
      <w:bCs/>
      <w:sz w:val="22"/>
    </w:rPr>
  </w:style>
  <w:style w:type="paragraph" w:customStyle="1" w:styleId="1LotusBeFeSatr">
    <w:name w:val="1  Lotus = Be Fe Satr"/>
    <w:basedOn w:val="Normal"/>
    <w:rsid w:val="00742558"/>
    <w:pPr>
      <w:spacing w:line="240" w:lineRule="auto"/>
      <w:ind w:left="567" w:hanging="567"/>
      <w:jc w:val="lowKashida"/>
    </w:pPr>
    <w:rPr>
      <w:rFonts w:ascii="Times" w:eastAsia="Times New Roman" w:hAnsi="Times" w:cs="Lotus"/>
      <w:bCs/>
    </w:rPr>
  </w:style>
  <w:style w:type="paragraph" w:customStyle="1" w:styleId="1Lotus">
    <w:name w:val="1  Lotus"/>
    <w:link w:val="1LotusCharChar"/>
    <w:rsid w:val="00742558"/>
    <w:pPr>
      <w:spacing w:after="240" w:line="240" w:lineRule="auto"/>
      <w:ind w:left="567" w:hanging="567"/>
      <w:jc w:val="lowKashida"/>
    </w:pPr>
    <w:rPr>
      <w:rFonts w:ascii="Times" w:eastAsia="Times New Roman" w:hAnsi="Times" w:cs="Times New Roman"/>
      <w:bCs/>
      <w:sz w:val="24"/>
      <w:szCs w:val="28"/>
    </w:rPr>
  </w:style>
  <w:style w:type="character" w:styleId="PageNumber">
    <w:name w:val="page number"/>
    <w:rsid w:val="00742558"/>
    <w:rPr>
      <w:rFonts w:cs="Nazanin"/>
      <w:szCs w:val="28"/>
    </w:rPr>
  </w:style>
  <w:style w:type="character" w:customStyle="1" w:styleId="Mianband2">
    <w:name w:val="Mianband  2"/>
    <w:rsid w:val="00742558"/>
    <w:rPr>
      <w:rFonts w:ascii="Times" w:hAnsi="Times" w:cs="Traffic"/>
      <w:b/>
      <w:bCs/>
      <w:color w:val="auto"/>
      <w:sz w:val="22"/>
      <w:szCs w:val="22"/>
    </w:rPr>
  </w:style>
  <w:style w:type="paragraph" w:customStyle="1" w:styleId="TitreVastPage">
    <w:name w:val="Titr e Vast Page"/>
    <w:rsid w:val="00742558"/>
    <w:pPr>
      <w:bidi/>
      <w:spacing w:after="0" w:line="240" w:lineRule="auto"/>
      <w:jc w:val="center"/>
    </w:pPr>
    <w:rPr>
      <w:rFonts w:ascii="Times" w:eastAsia="Times New Roman" w:hAnsi="Times" w:cs="Titr"/>
      <w:bCs/>
      <w:sz w:val="20"/>
      <w:szCs w:val="30"/>
    </w:rPr>
  </w:style>
  <w:style w:type="paragraph" w:customStyle="1" w:styleId="FehrestMatnlotus">
    <w:name w:val="Fehrest  Matn lotus"/>
    <w:rsid w:val="00742558"/>
    <w:pPr>
      <w:numPr>
        <w:numId w:val="6"/>
      </w:numPr>
      <w:bidi/>
      <w:spacing w:before="40" w:after="40" w:line="240" w:lineRule="auto"/>
      <w:ind w:left="0" w:right="0" w:firstLine="0"/>
      <w:jc w:val="both"/>
    </w:pPr>
    <w:rPr>
      <w:rFonts w:ascii="Times New Roman" w:eastAsia="Times New Roman" w:hAnsi="Times New Roman" w:cs="Lotus"/>
      <w:bCs/>
      <w:sz w:val="20"/>
      <w:szCs w:val="28"/>
    </w:rPr>
  </w:style>
  <w:style w:type="paragraph" w:customStyle="1" w:styleId="1Matn">
    <w:name w:val="1 = Matn"/>
    <w:basedOn w:val="Normal"/>
    <w:rsid w:val="00742558"/>
    <w:pPr>
      <w:spacing w:line="240" w:lineRule="auto"/>
      <w:ind w:left="567"/>
      <w:jc w:val="lowKashida"/>
    </w:pPr>
    <w:rPr>
      <w:rFonts w:ascii="Times" w:eastAsia="Times New Roman" w:hAnsi="Times"/>
      <w:b/>
      <w:bCs/>
      <w:sz w:val="22"/>
    </w:rPr>
  </w:style>
  <w:style w:type="paragraph" w:customStyle="1" w:styleId="-To-Raft-FEHREST">
    <w:name w:val="-To-Raft-FEHREST"/>
    <w:basedOn w:val="Normal"/>
    <w:rsid w:val="00742558"/>
    <w:pPr>
      <w:numPr>
        <w:numId w:val="7"/>
      </w:numPr>
      <w:tabs>
        <w:tab w:val="center" w:pos="7371"/>
      </w:tabs>
      <w:spacing w:line="240" w:lineRule="auto"/>
    </w:pPr>
    <w:rPr>
      <w:rFonts w:eastAsia="Times New Roman"/>
      <w:bCs/>
      <w:sz w:val="22"/>
    </w:rPr>
  </w:style>
  <w:style w:type="paragraph" w:customStyle="1" w:styleId="1alef">
    <w:name w:val="1 = alef"/>
    <w:basedOn w:val="Normal"/>
    <w:rsid w:val="00742558"/>
    <w:pPr>
      <w:tabs>
        <w:tab w:val="left" w:pos="907"/>
      </w:tabs>
      <w:spacing w:after="80" w:line="240" w:lineRule="auto"/>
      <w:ind w:left="1191" w:hanging="624"/>
      <w:jc w:val="lowKashida"/>
    </w:pPr>
    <w:rPr>
      <w:rFonts w:ascii="Times" w:eastAsia="Times New Roman" w:hAnsi="Times"/>
      <w:b/>
      <w:bCs/>
      <w:spacing w:val="-2"/>
      <w:sz w:val="22"/>
    </w:rPr>
  </w:style>
  <w:style w:type="paragraph" w:customStyle="1" w:styleId="TitrePageOne">
    <w:name w:val="Titr e Page One"/>
    <w:rsid w:val="00742558"/>
    <w:pPr>
      <w:bidi/>
      <w:spacing w:after="0" w:line="240" w:lineRule="auto"/>
      <w:jc w:val="center"/>
    </w:pPr>
    <w:rPr>
      <w:rFonts w:ascii="Times" w:eastAsia="Times New Roman" w:hAnsi="Times" w:cs="Titr"/>
      <w:b/>
      <w:bCs/>
      <w:sz w:val="28"/>
      <w:szCs w:val="28"/>
    </w:rPr>
  </w:style>
  <w:style w:type="paragraph" w:customStyle="1" w:styleId="1Traffic">
    <w:name w:val="1  Traffic"/>
    <w:rsid w:val="00742558"/>
    <w:pPr>
      <w:spacing w:after="240" w:line="240" w:lineRule="auto"/>
      <w:ind w:left="567" w:right="567" w:hanging="567"/>
      <w:jc w:val="lowKashida"/>
    </w:pPr>
    <w:rPr>
      <w:rFonts w:ascii="Times" w:eastAsia="Times New Roman" w:hAnsi="Times" w:cs="Traffic"/>
      <w:bCs/>
      <w:sz w:val="24"/>
    </w:rPr>
  </w:style>
  <w:style w:type="paragraph" w:customStyle="1" w:styleId="OnvanPage1">
    <w:name w:val="Onvan Page 1"/>
    <w:basedOn w:val="Normal"/>
    <w:rsid w:val="00742558"/>
    <w:pPr>
      <w:tabs>
        <w:tab w:val="left" w:pos="283"/>
        <w:tab w:val="left" w:pos="567"/>
        <w:tab w:val="left" w:pos="850"/>
        <w:tab w:val="left" w:pos="1134"/>
        <w:tab w:val="left" w:pos="7206"/>
        <w:tab w:val="center" w:pos="7608"/>
        <w:tab w:val="left" w:pos="7716"/>
      </w:tabs>
      <w:bidi w:val="0"/>
      <w:spacing w:line="240" w:lineRule="auto"/>
      <w:jc w:val="center"/>
    </w:pPr>
    <w:rPr>
      <w:rFonts w:ascii="CG Times" w:eastAsia="Times New Roman" w:hAnsi="CG Times" w:cs="Titr"/>
      <w:b/>
      <w:sz w:val="22"/>
      <w:lang w:val="en-AU"/>
    </w:rPr>
  </w:style>
  <w:style w:type="paragraph" w:styleId="ListBullet4">
    <w:name w:val="List Bullet 4"/>
    <w:rsid w:val="00742558"/>
    <w:pPr>
      <w:numPr>
        <w:numId w:val="8"/>
      </w:numPr>
      <w:tabs>
        <w:tab w:val="clear" w:pos="1209"/>
      </w:tabs>
      <w:spacing w:after="0" w:line="240" w:lineRule="auto"/>
      <w:ind w:left="1135" w:right="1135" w:hanging="284"/>
    </w:pPr>
    <w:rPr>
      <w:rFonts w:ascii="Times New Roman" w:eastAsia="Times New Roman" w:hAnsi="Times New Roman" w:cs="Times New Roman"/>
      <w:bCs/>
      <w:sz w:val="20"/>
      <w:szCs w:val="24"/>
    </w:rPr>
  </w:style>
  <w:style w:type="character" w:customStyle="1" w:styleId="1LotusCharChar">
    <w:name w:val="1  Lotus Char Char"/>
    <w:link w:val="1Lotus"/>
    <w:rsid w:val="00742558"/>
    <w:rPr>
      <w:rFonts w:ascii="Times" w:eastAsia="Times New Roman" w:hAnsi="Times" w:cs="Times New Roman"/>
      <w:bCs/>
      <w:sz w:val="24"/>
      <w:szCs w:val="28"/>
    </w:rPr>
  </w:style>
  <w:style w:type="paragraph" w:customStyle="1" w:styleId="Faseleh8">
    <w:name w:val="Faseleh   8"/>
    <w:rsid w:val="00742558"/>
    <w:pPr>
      <w:spacing w:after="0" w:line="240" w:lineRule="auto"/>
    </w:pPr>
    <w:rPr>
      <w:rFonts w:ascii="Times New Roman" w:eastAsia="Times New Roman" w:hAnsi="Times New Roman" w:cs="Lotus"/>
      <w:bCs/>
      <w:sz w:val="16"/>
      <w:szCs w:val="16"/>
    </w:rPr>
  </w:style>
  <w:style w:type="paragraph" w:styleId="ListBullet2">
    <w:name w:val="List Bullet 2"/>
    <w:rsid w:val="00742558"/>
    <w:pPr>
      <w:numPr>
        <w:numId w:val="9"/>
      </w:numPr>
      <w:tabs>
        <w:tab w:val="clear" w:pos="643"/>
      </w:tabs>
      <w:spacing w:after="0" w:line="240" w:lineRule="auto"/>
      <w:ind w:left="568" w:right="568" w:hanging="284"/>
    </w:pPr>
    <w:rPr>
      <w:rFonts w:ascii="Times New Roman" w:eastAsia="Times New Roman" w:hAnsi="Times New Roman" w:cs="Nazanin"/>
      <w:bCs/>
      <w:sz w:val="20"/>
      <w:szCs w:val="24"/>
    </w:rPr>
  </w:style>
  <w:style w:type="paragraph" w:customStyle="1" w:styleId="1TrafficAlef">
    <w:name w:val="1  Traffic  =  Alef"/>
    <w:basedOn w:val="1Traffic"/>
    <w:rsid w:val="00742558"/>
    <w:pPr>
      <w:tabs>
        <w:tab w:val="left" w:pos="907"/>
      </w:tabs>
      <w:spacing w:after="120"/>
      <w:ind w:left="1134" w:right="1134"/>
    </w:pPr>
  </w:style>
  <w:style w:type="paragraph" w:customStyle="1" w:styleId="Faseleh4">
    <w:name w:val="Faseleh   4"/>
    <w:rsid w:val="00742558"/>
    <w:pPr>
      <w:spacing w:after="0" w:line="240" w:lineRule="auto"/>
    </w:pPr>
    <w:rPr>
      <w:rFonts w:ascii="Times" w:eastAsia="Times New Roman" w:hAnsi="Times" w:cs="Lotus"/>
      <w:bCs/>
      <w:sz w:val="8"/>
      <w:szCs w:val="8"/>
    </w:rPr>
  </w:style>
  <w:style w:type="paragraph" w:customStyle="1" w:styleId="1TrafficZirAlef">
    <w:name w:val="1  Traffic  Zir Alef"/>
    <w:basedOn w:val="1Traffic"/>
    <w:rsid w:val="00742558"/>
    <w:pPr>
      <w:spacing w:after="120"/>
    </w:pPr>
  </w:style>
  <w:style w:type="paragraph" w:customStyle="1" w:styleId="1TrafficBullet">
    <w:name w:val="1  Traffic  Bullet"/>
    <w:basedOn w:val="Normal"/>
    <w:rsid w:val="00742558"/>
    <w:pPr>
      <w:numPr>
        <w:numId w:val="10"/>
      </w:numPr>
      <w:tabs>
        <w:tab w:val="left" w:pos="907"/>
      </w:tabs>
      <w:spacing w:after="60" w:line="240" w:lineRule="auto"/>
    </w:pPr>
    <w:rPr>
      <w:rFonts w:ascii="Times" w:eastAsia="Times New Roman" w:hAnsi="Times" w:cs="Traffic"/>
      <w:b/>
      <w:bCs/>
      <w:sz w:val="22"/>
      <w:szCs w:val="22"/>
    </w:rPr>
  </w:style>
  <w:style w:type="paragraph" w:customStyle="1" w:styleId="1Lotus0">
    <w:name w:val="1 Lotus"/>
    <w:basedOn w:val="Normal"/>
    <w:rsid w:val="00742558"/>
    <w:pPr>
      <w:spacing w:after="240" w:line="240" w:lineRule="auto"/>
      <w:ind w:left="567" w:hanging="567"/>
    </w:pPr>
    <w:rPr>
      <w:rFonts w:eastAsia="Times New Roman"/>
      <w:bCs/>
      <w:sz w:val="22"/>
    </w:rPr>
  </w:style>
  <w:style w:type="paragraph" w:customStyle="1" w:styleId="1Traffic0">
    <w:name w:val="1 Traffic"/>
    <w:basedOn w:val="Normal"/>
    <w:rsid w:val="00742558"/>
    <w:pPr>
      <w:spacing w:after="240" w:line="240" w:lineRule="auto"/>
      <w:ind w:left="567" w:hanging="567"/>
    </w:pPr>
    <w:rPr>
      <w:rFonts w:eastAsia="Times New Roman" w:cs="Traffic"/>
      <w:bCs/>
      <w:sz w:val="22"/>
      <w:szCs w:val="22"/>
    </w:rPr>
  </w:style>
  <w:style w:type="paragraph" w:customStyle="1" w:styleId="Heading10">
    <w:name w:val="Heading  1"/>
    <w:basedOn w:val="Normal"/>
    <w:rsid w:val="00742558"/>
    <w:pPr>
      <w:keepNext/>
      <w:spacing w:before="300" w:line="240" w:lineRule="auto"/>
    </w:pPr>
    <w:rPr>
      <w:rFonts w:ascii="Times" w:eastAsia="MS Mincho" w:hAnsi="Times" w:cs="Zar"/>
      <w:bCs/>
      <w:sz w:val="22"/>
      <w:szCs w:val="26"/>
    </w:rPr>
  </w:style>
  <w:style w:type="paragraph" w:customStyle="1" w:styleId="1">
    <w:name w:val="1=●"/>
    <w:basedOn w:val="10"/>
    <w:rsid w:val="00742558"/>
    <w:pPr>
      <w:numPr>
        <w:numId w:val="11"/>
      </w:numPr>
      <w:tabs>
        <w:tab w:val="clear" w:pos="870"/>
        <w:tab w:val="left" w:pos="851"/>
      </w:tabs>
      <w:spacing w:after="60"/>
      <w:ind w:hanging="284"/>
    </w:pPr>
  </w:style>
  <w:style w:type="paragraph" w:customStyle="1" w:styleId="10">
    <w:name w:val="1"/>
    <w:basedOn w:val="Normal"/>
    <w:rsid w:val="00742558"/>
    <w:pPr>
      <w:spacing w:after="240" w:line="240" w:lineRule="auto"/>
      <w:ind w:left="567" w:hanging="567"/>
    </w:pPr>
    <w:rPr>
      <w:rFonts w:eastAsia="Times New Roman" w:cs="Lotus"/>
      <w:bCs/>
      <w:spacing w:val="-2"/>
      <w:sz w:val="30"/>
    </w:rPr>
  </w:style>
  <w:style w:type="paragraph" w:customStyle="1" w:styleId="Heading11">
    <w:name w:val="Heading1"/>
    <w:basedOn w:val="Normal"/>
    <w:next w:val="10"/>
    <w:rsid w:val="00742558"/>
    <w:pPr>
      <w:keepNext/>
      <w:spacing w:before="240" w:line="240" w:lineRule="auto"/>
      <w:jc w:val="left"/>
      <w:outlineLvl w:val="0"/>
    </w:pPr>
    <w:rPr>
      <w:rFonts w:ascii="Times" w:eastAsia="Times New Roman" w:hAnsi="Times" w:cs="Zar"/>
      <w:b/>
      <w:bCs/>
      <w:kern w:val="32"/>
      <w:sz w:val="32"/>
      <w:szCs w:val="26"/>
    </w:rPr>
  </w:style>
  <w:style w:type="paragraph" w:customStyle="1" w:styleId="1zirAlef">
    <w:name w:val="1 = zir Alef"/>
    <w:basedOn w:val="10"/>
    <w:rsid w:val="00742558"/>
    <w:pPr>
      <w:spacing w:after="40"/>
    </w:pPr>
  </w:style>
  <w:style w:type="paragraph" w:customStyle="1" w:styleId="1LotusZirAlef">
    <w:name w:val="1 =  Lotus  Zir  Alef"/>
    <w:basedOn w:val="Normal"/>
    <w:rsid w:val="00742558"/>
    <w:pPr>
      <w:spacing w:after="80" w:line="240" w:lineRule="auto"/>
      <w:ind w:left="567" w:hanging="567"/>
      <w:jc w:val="lowKashida"/>
    </w:pPr>
    <w:rPr>
      <w:rFonts w:eastAsia="Times New Roman"/>
      <w:bCs/>
      <w:sz w:val="22"/>
    </w:rPr>
  </w:style>
  <w:style w:type="paragraph" w:customStyle="1" w:styleId="1LotusAlef0">
    <w:name w:val="1 = Lotus = Alef"/>
    <w:basedOn w:val="1LotusZirAlef"/>
    <w:rsid w:val="00742558"/>
    <w:pPr>
      <w:tabs>
        <w:tab w:val="left" w:pos="907"/>
      </w:tabs>
      <w:ind w:left="1191" w:hanging="624"/>
    </w:pPr>
  </w:style>
  <w:style w:type="paragraph" w:styleId="TOCHeading">
    <w:name w:val="TOC Heading"/>
    <w:basedOn w:val="Heading1"/>
    <w:next w:val="Normal"/>
    <w:uiPriority w:val="39"/>
    <w:unhideWhenUsed/>
    <w:qFormat/>
    <w:rsid w:val="00742558"/>
    <w:pPr>
      <w:numPr>
        <w:numId w:val="0"/>
      </w:numPr>
      <w:bidi w:val="0"/>
      <w:spacing w:line="276" w:lineRule="auto"/>
      <w:jc w:val="left"/>
      <w:outlineLvl w:val="9"/>
    </w:pPr>
    <w:rPr>
      <w:rFonts w:ascii="Calibri Light" w:hAnsi="Calibri Light"/>
      <w:color w:val="2E74B5"/>
      <w:sz w:val="28"/>
      <w:lang w:eastAsia="ja-JP"/>
    </w:rPr>
  </w:style>
  <w:style w:type="paragraph" w:styleId="TOC1">
    <w:name w:val="toc 1"/>
    <w:basedOn w:val="Normal"/>
    <w:next w:val="Normal"/>
    <w:autoRedefine/>
    <w:uiPriority w:val="39"/>
    <w:unhideWhenUsed/>
    <w:rsid w:val="00742558"/>
    <w:pPr>
      <w:tabs>
        <w:tab w:val="right" w:leader="dot" w:pos="7927"/>
      </w:tabs>
      <w:spacing w:after="100" w:line="240" w:lineRule="auto"/>
    </w:pPr>
    <w:rPr>
      <w:b/>
      <w:bCs/>
      <w:noProof/>
      <w:szCs w:val="24"/>
    </w:rPr>
  </w:style>
  <w:style w:type="paragraph" w:styleId="TOC2">
    <w:name w:val="toc 2"/>
    <w:basedOn w:val="Normal"/>
    <w:next w:val="Normal"/>
    <w:autoRedefine/>
    <w:uiPriority w:val="39"/>
    <w:unhideWhenUsed/>
    <w:rsid w:val="00742558"/>
    <w:pPr>
      <w:widowControl w:val="0"/>
      <w:tabs>
        <w:tab w:val="right" w:leader="dot" w:pos="7936"/>
      </w:tabs>
    </w:pPr>
  </w:style>
  <w:style w:type="paragraph" w:styleId="TOC3">
    <w:name w:val="toc 3"/>
    <w:basedOn w:val="Normal"/>
    <w:next w:val="Normal"/>
    <w:autoRedefine/>
    <w:uiPriority w:val="39"/>
    <w:unhideWhenUsed/>
    <w:rsid w:val="00742558"/>
    <w:pPr>
      <w:tabs>
        <w:tab w:val="right" w:leader="dot" w:pos="7927"/>
      </w:tabs>
      <w:spacing w:after="100"/>
      <w:ind w:left="480"/>
    </w:pPr>
    <w:rPr>
      <w:noProof/>
      <w:sz w:val="22"/>
      <w:szCs w:val="22"/>
    </w:rPr>
  </w:style>
  <w:style w:type="paragraph" w:styleId="TOC4">
    <w:name w:val="toc 4"/>
    <w:basedOn w:val="Normal"/>
    <w:next w:val="Normal"/>
    <w:autoRedefine/>
    <w:uiPriority w:val="39"/>
    <w:unhideWhenUsed/>
    <w:rsid w:val="00742558"/>
    <w:pPr>
      <w:bidi w:val="0"/>
      <w:spacing w:after="100" w:line="276" w:lineRule="auto"/>
      <w:ind w:left="660"/>
      <w:jc w:val="left"/>
    </w:pPr>
    <w:rPr>
      <w:rFonts w:ascii="Calibri" w:eastAsia="Times New Roman" w:hAnsi="Calibri" w:cs="Arial"/>
      <w:sz w:val="22"/>
      <w:szCs w:val="22"/>
    </w:rPr>
  </w:style>
  <w:style w:type="paragraph" w:styleId="TOC5">
    <w:name w:val="toc 5"/>
    <w:basedOn w:val="Normal"/>
    <w:next w:val="Normal"/>
    <w:autoRedefine/>
    <w:uiPriority w:val="39"/>
    <w:unhideWhenUsed/>
    <w:rsid w:val="00742558"/>
    <w:pPr>
      <w:bidi w:val="0"/>
      <w:spacing w:after="100" w:line="276" w:lineRule="auto"/>
      <w:ind w:left="880"/>
      <w:jc w:val="left"/>
    </w:pPr>
    <w:rPr>
      <w:rFonts w:ascii="Calibri" w:eastAsia="Times New Roman" w:hAnsi="Calibri" w:cs="Arial"/>
      <w:sz w:val="22"/>
      <w:szCs w:val="22"/>
    </w:rPr>
  </w:style>
  <w:style w:type="paragraph" w:styleId="TOC6">
    <w:name w:val="toc 6"/>
    <w:basedOn w:val="Normal"/>
    <w:next w:val="Normal"/>
    <w:autoRedefine/>
    <w:uiPriority w:val="39"/>
    <w:unhideWhenUsed/>
    <w:rsid w:val="00742558"/>
    <w:pPr>
      <w:bidi w:val="0"/>
      <w:spacing w:after="100" w:line="276" w:lineRule="auto"/>
      <w:ind w:left="1100"/>
      <w:jc w:val="left"/>
    </w:pPr>
    <w:rPr>
      <w:rFonts w:ascii="Calibri" w:eastAsia="Times New Roman" w:hAnsi="Calibri" w:cs="Arial"/>
      <w:sz w:val="22"/>
      <w:szCs w:val="22"/>
    </w:rPr>
  </w:style>
  <w:style w:type="paragraph" w:styleId="TOC7">
    <w:name w:val="toc 7"/>
    <w:basedOn w:val="Normal"/>
    <w:next w:val="Normal"/>
    <w:autoRedefine/>
    <w:uiPriority w:val="39"/>
    <w:unhideWhenUsed/>
    <w:rsid w:val="00742558"/>
    <w:pPr>
      <w:bidi w:val="0"/>
      <w:spacing w:after="100" w:line="276" w:lineRule="auto"/>
      <w:ind w:left="1320"/>
      <w:jc w:val="left"/>
    </w:pPr>
    <w:rPr>
      <w:rFonts w:ascii="Calibri" w:eastAsia="Times New Roman" w:hAnsi="Calibri" w:cs="Arial"/>
      <w:sz w:val="22"/>
      <w:szCs w:val="22"/>
    </w:rPr>
  </w:style>
  <w:style w:type="paragraph" w:styleId="TOC8">
    <w:name w:val="toc 8"/>
    <w:basedOn w:val="Normal"/>
    <w:next w:val="Normal"/>
    <w:autoRedefine/>
    <w:uiPriority w:val="39"/>
    <w:unhideWhenUsed/>
    <w:rsid w:val="00742558"/>
    <w:pPr>
      <w:bidi w:val="0"/>
      <w:spacing w:after="100" w:line="276" w:lineRule="auto"/>
      <w:ind w:left="1540"/>
      <w:jc w:val="left"/>
    </w:pPr>
    <w:rPr>
      <w:rFonts w:ascii="Calibri" w:eastAsia="Times New Roman" w:hAnsi="Calibri" w:cs="Arial"/>
      <w:sz w:val="22"/>
      <w:szCs w:val="22"/>
    </w:rPr>
  </w:style>
  <w:style w:type="paragraph" w:styleId="TOC9">
    <w:name w:val="toc 9"/>
    <w:basedOn w:val="Normal"/>
    <w:next w:val="Normal"/>
    <w:autoRedefine/>
    <w:uiPriority w:val="39"/>
    <w:unhideWhenUsed/>
    <w:rsid w:val="00742558"/>
    <w:pPr>
      <w:bidi w:val="0"/>
      <w:spacing w:after="100" w:line="276" w:lineRule="auto"/>
      <w:ind w:left="1760"/>
      <w:jc w:val="left"/>
    </w:pPr>
    <w:rPr>
      <w:rFonts w:ascii="Calibri" w:eastAsia="Times New Roman" w:hAnsi="Calibri" w:cs="Arial"/>
      <w:sz w:val="22"/>
      <w:szCs w:val="22"/>
    </w:rPr>
  </w:style>
  <w:style w:type="character" w:styleId="Strong">
    <w:name w:val="Strong"/>
    <w:uiPriority w:val="99"/>
    <w:qFormat/>
    <w:rsid w:val="00742558"/>
    <w:rPr>
      <w:b/>
      <w:bCs/>
    </w:rPr>
  </w:style>
  <w:style w:type="table" w:customStyle="1" w:styleId="LightShading-Accent1">
    <w:name w:val="Light Shading Accent 1"/>
    <w:basedOn w:val="TableNormal"/>
    <w:uiPriority w:val="60"/>
    <w:rsid w:val="00742558"/>
    <w:pPr>
      <w:spacing w:after="0" w:line="240" w:lineRule="auto"/>
    </w:pPr>
    <w:rPr>
      <w:rFonts w:ascii="Calibri" w:eastAsia="Times New Roman" w:hAnsi="Calibri" w:cs="Arial"/>
      <w:color w:val="2E74B5"/>
      <w:sz w:val="20"/>
      <w:szCs w:val="20"/>
      <w:lang w:bidi="ar-SA"/>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paragraph" w:customStyle="1" w:styleId="10000000000000000000000000000">
    <w:name w:val="10000000000000000000000000000"/>
    <w:basedOn w:val="Normal"/>
    <w:autoRedefine/>
    <w:qFormat/>
    <w:rsid w:val="00742558"/>
    <w:pPr>
      <w:ind w:firstLine="346"/>
    </w:pPr>
    <w:rPr>
      <w:rFonts w:ascii="Calibri" w:hAnsi="Calibri"/>
      <w:b/>
      <w:bCs/>
      <w:sz w:val="28"/>
    </w:rPr>
  </w:style>
  <w:style w:type="paragraph" w:styleId="Title">
    <w:name w:val="Title"/>
    <w:basedOn w:val="Normal"/>
    <w:next w:val="Normal"/>
    <w:link w:val="TitleChar"/>
    <w:uiPriority w:val="10"/>
    <w:qFormat/>
    <w:rsid w:val="00742558"/>
    <w:pPr>
      <w:numPr>
        <w:numId w:val="16"/>
      </w:numPr>
      <w:spacing w:line="240" w:lineRule="auto"/>
      <w:contextualSpacing/>
      <w:jc w:val="center"/>
    </w:pPr>
    <w:rPr>
      <w:rFonts w:eastAsia="Times New Roman" w:cs="Times New Roman"/>
      <w:bCs/>
      <w:spacing w:val="-10"/>
      <w:kern w:val="28"/>
      <w:sz w:val="56"/>
      <w:szCs w:val="96"/>
      <w:lang/>
    </w:rPr>
  </w:style>
  <w:style w:type="character" w:customStyle="1" w:styleId="TitleChar">
    <w:name w:val="Title Char"/>
    <w:basedOn w:val="DefaultParagraphFont"/>
    <w:link w:val="Title"/>
    <w:uiPriority w:val="10"/>
    <w:rsid w:val="00742558"/>
    <w:rPr>
      <w:rFonts w:ascii="Times New Roman" w:eastAsia="Times New Roman" w:hAnsi="Times New Roman" w:cs="Times New Roman"/>
      <w:bCs/>
      <w:spacing w:val="-10"/>
      <w:kern w:val="28"/>
      <w:sz w:val="56"/>
      <w:szCs w:val="96"/>
      <w:lang/>
    </w:rPr>
  </w:style>
  <w:style w:type="paragraph" w:customStyle="1" w:styleId="01">
    <w:name w:val="01"/>
    <w:basedOn w:val="Normal"/>
    <w:link w:val="01Char"/>
    <w:rsid w:val="00742558"/>
    <w:pPr>
      <w:widowControl w:val="0"/>
      <w:spacing w:line="300" w:lineRule="auto"/>
      <w:ind w:firstLine="567"/>
      <w:jc w:val="lowKashida"/>
    </w:pPr>
    <w:rPr>
      <w:rFonts w:cs="Times New Roman"/>
      <w:bCs/>
      <w:sz w:val="28"/>
      <w:lang/>
    </w:rPr>
  </w:style>
  <w:style w:type="character" w:customStyle="1" w:styleId="01Char">
    <w:name w:val="01 Char"/>
    <w:link w:val="01"/>
    <w:rsid w:val="00742558"/>
    <w:rPr>
      <w:rFonts w:ascii="Times New Roman" w:eastAsia="Calibri" w:hAnsi="Times New Roman" w:cs="Times New Roman"/>
      <w:bCs/>
      <w:sz w:val="28"/>
      <w:szCs w:val="28"/>
      <w:lang/>
    </w:rPr>
  </w:style>
  <w:style w:type="character" w:customStyle="1" w:styleId="00Char">
    <w:name w:val="00 Char"/>
    <w:link w:val="00"/>
    <w:locked/>
    <w:rsid w:val="00742558"/>
    <w:rPr>
      <w:bCs/>
      <w:sz w:val="26"/>
      <w:szCs w:val="32"/>
    </w:rPr>
  </w:style>
  <w:style w:type="paragraph" w:customStyle="1" w:styleId="00">
    <w:name w:val="00"/>
    <w:basedOn w:val="Normal"/>
    <w:link w:val="00Char"/>
    <w:rsid w:val="00742558"/>
    <w:pPr>
      <w:widowControl w:val="0"/>
      <w:spacing w:line="300" w:lineRule="auto"/>
      <w:ind w:firstLine="567"/>
      <w:jc w:val="lowKashida"/>
    </w:pPr>
    <w:rPr>
      <w:rFonts w:asciiTheme="minorHAnsi" w:eastAsiaTheme="minorHAnsi" w:hAnsiTheme="minorHAnsi" w:cstheme="minorBidi"/>
      <w:bCs/>
      <w:sz w:val="26"/>
      <w:szCs w:val="32"/>
    </w:rPr>
  </w:style>
  <w:style w:type="paragraph" w:styleId="Bibliography">
    <w:name w:val="Bibliography"/>
    <w:basedOn w:val="Normal"/>
    <w:rsid w:val="00742558"/>
    <w:pPr>
      <w:widowControl w:val="0"/>
      <w:numPr>
        <w:numId w:val="22"/>
      </w:numPr>
      <w:tabs>
        <w:tab w:val="clear" w:pos="1134"/>
        <w:tab w:val="num" w:pos="544"/>
      </w:tabs>
      <w:spacing w:line="300" w:lineRule="auto"/>
      <w:ind w:left="1242" w:hanging="1242"/>
    </w:pPr>
    <w:rPr>
      <w:rFonts w:cs="Yagut"/>
      <w:sz w:val="22"/>
    </w:rPr>
  </w:style>
  <w:style w:type="paragraph" w:customStyle="1" w:styleId="BibliographyEnglish">
    <w:name w:val="BibliographyEnglish"/>
    <w:basedOn w:val="Normal"/>
    <w:rsid w:val="00742558"/>
    <w:pPr>
      <w:widowControl w:val="0"/>
      <w:spacing w:after="120" w:line="300" w:lineRule="auto"/>
      <w:ind w:left="1418" w:hanging="1418"/>
    </w:pPr>
    <w:rPr>
      <w:rFonts w:cs="Badr"/>
      <w:sz w:val="22"/>
      <w:szCs w:val="22"/>
    </w:rPr>
  </w:style>
  <w:style w:type="paragraph" w:customStyle="1" w:styleId="BibliographyFarsi">
    <w:name w:val="BibliographyFarsi"/>
    <w:basedOn w:val="BibliographyEnglish"/>
    <w:rsid w:val="00742558"/>
    <w:rPr>
      <w:szCs w:val="28"/>
    </w:rPr>
  </w:style>
  <w:style w:type="paragraph" w:styleId="BodyText">
    <w:name w:val="Body Text"/>
    <w:basedOn w:val="Normal"/>
    <w:link w:val="BodyTextChar"/>
    <w:rsid w:val="00742558"/>
    <w:pPr>
      <w:widowControl w:val="0"/>
      <w:spacing w:line="300" w:lineRule="auto"/>
      <w:ind w:firstLine="397"/>
      <w:jc w:val="right"/>
    </w:pPr>
    <w:rPr>
      <w:rFonts w:ascii="PWL PishNevis" w:hAnsi="PWL PishNevis" w:cs="Times New Roman"/>
      <w:sz w:val="60"/>
      <w:lang/>
    </w:rPr>
  </w:style>
  <w:style w:type="character" w:customStyle="1" w:styleId="BodyTextChar">
    <w:name w:val="Body Text Char"/>
    <w:basedOn w:val="DefaultParagraphFont"/>
    <w:link w:val="BodyText"/>
    <w:rsid w:val="00742558"/>
    <w:rPr>
      <w:rFonts w:ascii="PWL PishNevis" w:eastAsia="Calibri" w:hAnsi="PWL PishNevis" w:cs="Times New Roman"/>
      <w:sz w:val="60"/>
      <w:szCs w:val="28"/>
      <w:lang/>
    </w:rPr>
  </w:style>
  <w:style w:type="paragraph" w:customStyle="1" w:styleId="Table">
    <w:name w:val="Table"/>
    <w:basedOn w:val="Normal"/>
    <w:rsid w:val="00742558"/>
    <w:pPr>
      <w:widowControl w:val="0"/>
      <w:spacing w:line="240" w:lineRule="auto"/>
      <w:ind w:left="567" w:firstLine="397"/>
      <w:jc w:val="center"/>
    </w:pPr>
    <w:rPr>
      <w:rFonts w:cs="Zar"/>
      <w:sz w:val="20"/>
      <w:szCs w:val="24"/>
    </w:rPr>
  </w:style>
  <w:style w:type="paragraph" w:customStyle="1" w:styleId="Menu">
    <w:name w:val="Menu"/>
    <w:basedOn w:val="Normal"/>
    <w:rsid w:val="00742558"/>
    <w:pPr>
      <w:widowControl w:val="0"/>
      <w:tabs>
        <w:tab w:val="left" w:pos="425"/>
        <w:tab w:val="right" w:leader="dot" w:pos="5670"/>
      </w:tabs>
      <w:spacing w:line="300" w:lineRule="auto"/>
      <w:ind w:firstLine="397"/>
    </w:pPr>
    <w:rPr>
      <w:rFonts w:cs="Yagut"/>
      <w:sz w:val="20"/>
      <w:szCs w:val="22"/>
    </w:rPr>
  </w:style>
  <w:style w:type="paragraph" w:customStyle="1" w:styleId="Question">
    <w:name w:val="Question"/>
    <w:basedOn w:val="Normal"/>
    <w:next w:val="Normal"/>
    <w:rsid w:val="00742558"/>
    <w:pPr>
      <w:keepNext/>
      <w:widowControl w:val="0"/>
      <w:numPr>
        <w:numId w:val="24"/>
      </w:numPr>
      <w:spacing w:line="300" w:lineRule="auto"/>
    </w:pPr>
    <w:rPr>
      <w:rFonts w:eastAsia="MS Mincho" w:cs="Yagut"/>
      <w:sz w:val="28"/>
    </w:rPr>
  </w:style>
  <w:style w:type="paragraph" w:customStyle="1" w:styleId="Program">
    <w:name w:val="Program"/>
    <w:basedOn w:val="Normal"/>
    <w:rsid w:val="00742558"/>
    <w:pPr>
      <w:framePr w:w="3402" w:hSpace="57" w:wrap="around" w:vAnchor="text" w:hAnchor="margin" w:y="1"/>
      <w:widowControl w:val="0"/>
      <w:spacing w:line="300" w:lineRule="auto"/>
      <w:jc w:val="right"/>
    </w:pPr>
    <w:rPr>
      <w:rFonts w:ascii="Courier New" w:eastAsia="MS Mincho" w:hAnsi="Courier New" w:cs="Yagut"/>
      <w:sz w:val="28"/>
    </w:rPr>
  </w:style>
  <w:style w:type="paragraph" w:customStyle="1" w:styleId="Advise">
    <w:name w:val="َAdvise"/>
    <w:basedOn w:val="Normal"/>
    <w:rsid w:val="00742558"/>
    <w:pPr>
      <w:widowControl w:val="0"/>
      <w:numPr>
        <w:numId w:val="23"/>
      </w:numPr>
      <w:spacing w:line="300" w:lineRule="auto"/>
    </w:pPr>
    <w:rPr>
      <w:rFonts w:eastAsia="MS Mincho" w:cs="B Mitra"/>
      <w:b/>
      <w:bCs/>
      <w:sz w:val="20"/>
      <w:szCs w:val="22"/>
    </w:rPr>
  </w:style>
  <w:style w:type="paragraph" w:customStyle="1" w:styleId="a1">
    <w:name w:val="سؤال"/>
    <w:basedOn w:val="Normal"/>
    <w:rsid w:val="00742558"/>
    <w:pPr>
      <w:widowControl w:val="0"/>
      <w:spacing w:before="240" w:line="264" w:lineRule="auto"/>
      <w:ind w:left="397" w:right="397" w:firstLine="397"/>
    </w:pPr>
    <w:rPr>
      <w:rFonts w:cs="Roya"/>
      <w:b/>
      <w:bCs/>
      <w:sz w:val="22"/>
    </w:rPr>
  </w:style>
  <w:style w:type="paragraph" w:customStyle="1" w:styleId="Nombered">
    <w:name w:val="Nombered"/>
    <w:basedOn w:val="Normal"/>
    <w:rsid w:val="00742558"/>
    <w:pPr>
      <w:widowControl w:val="0"/>
      <w:numPr>
        <w:numId w:val="25"/>
      </w:numPr>
      <w:spacing w:line="660" w:lineRule="exact"/>
    </w:pPr>
    <w:rPr>
      <w:rFonts w:eastAsia="MS Mincho" w:cs="Yagut"/>
      <w:sz w:val="22"/>
    </w:rPr>
  </w:style>
  <w:style w:type="paragraph" w:styleId="PlainText">
    <w:name w:val="Plain Text"/>
    <w:basedOn w:val="Normal"/>
    <w:link w:val="PlainTextChar"/>
    <w:rsid w:val="00742558"/>
    <w:pPr>
      <w:widowControl w:val="0"/>
      <w:bidi w:val="0"/>
      <w:spacing w:line="300" w:lineRule="auto"/>
    </w:pPr>
    <w:rPr>
      <w:rFonts w:ascii="Courier New" w:hAnsi="Courier New" w:cs="Times New Roman"/>
      <w:sz w:val="20"/>
      <w:szCs w:val="20"/>
      <w:lang/>
    </w:rPr>
  </w:style>
  <w:style w:type="character" w:customStyle="1" w:styleId="PlainTextChar">
    <w:name w:val="Plain Text Char"/>
    <w:basedOn w:val="DefaultParagraphFont"/>
    <w:link w:val="PlainText"/>
    <w:rsid w:val="00742558"/>
    <w:rPr>
      <w:rFonts w:ascii="Courier New" w:eastAsia="Calibri" w:hAnsi="Courier New" w:cs="Times New Roman"/>
      <w:sz w:val="20"/>
      <w:szCs w:val="20"/>
      <w:lang/>
    </w:rPr>
  </w:style>
  <w:style w:type="paragraph" w:customStyle="1" w:styleId="Char">
    <w:name w:val="بلد بزرگ Char"/>
    <w:basedOn w:val="Normal"/>
    <w:link w:val="CharChar"/>
    <w:rsid w:val="00742558"/>
    <w:pPr>
      <w:widowControl w:val="0"/>
      <w:spacing w:line="300" w:lineRule="auto"/>
      <w:jc w:val="lowKashida"/>
    </w:pPr>
    <w:rPr>
      <w:rFonts w:cs="Times New Roman"/>
      <w:bCs/>
      <w:sz w:val="20"/>
      <w:lang/>
    </w:rPr>
  </w:style>
  <w:style w:type="character" w:customStyle="1" w:styleId="CharChar">
    <w:name w:val="بلد بزرگ Char Char"/>
    <w:link w:val="Char"/>
    <w:rsid w:val="00742558"/>
    <w:rPr>
      <w:rFonts w:ascii="Times New Roman" w:eastAsia="Calibri" w:hAnsi="Times New Roman" w:cs="Times New Roman"/>
      <w:bCs/>
      <w:sz w:val="20"/>
      <w:szCs w:val="28"/>
      <w:lang/>
    </w:rPr>
  </w:style>
  <w:style w:type="paragraph" w:styleId="BlockText">
    <w:name w:val="Block Text"/>
    <w:basedOn w:val="Normal"/>
    <w:rsid w:val="00742558"/>
    <w:pPr>
      <w:widowControl w:val="0"/>
      <w:spacing w:line="600" w:lineRule="exact"/>
      <w:ind w:firstLine="720"/>
      <w:jc w:val="lowKashida"/>
    </w:pPr>
  </w:style>
  <w:style w:type="paragraph" w:styleId="BodyTextIndent">
    <w:name w:val="Body Text Indent"/>
    <w:basedOn w:val="Normal"/>
    <w:link w:val="BodyTextIndentChar"/>
    <w:rsid w:val="00742558"/>
    <w:pPr>
      <w:widowControl w:val="0"/>
      <w:spacing w:line="600" w:lineRule="exact"/>
      <w:ind w:firstLine="720"/>
      <w:jc w:val="lowKashida"/>
    </w:pPr>
    <w:rPr>
      <w:rFonts w:cs="Times New Roman"/>
      <w:lang/>
    </w:rPr>
  </w:style>
  <w:style w:type="character" w:customStyle="1" w:styleId="BodyTextIndentChar">
    <w:name w:val="Body Text Indent Char"/>
    <w:basedOn w:val="DefaultParagraphFont"/>
    <w:link w:val="BodyTextIndent"/>
    <w:rsid w:val="00742558"/>
    <w:rPr>
      <w:rFonts w:ascii="Times New Roman" w:eastAsia="Calibri" w:hAnsi="Times New Roman" w:cs="Times New Roman"/>
      <w:sz w:val="24"/>
      <w:szCs w:val="28"/>
      <w:lang/>
    </w:rPr>
  </w:style>
  <w:style w:type="paragraph" w:styleId="BodyTextIndent2">
    <w:name w:val="Body Text Indent 2"/>
    <w:basedOn w:val="Normal"/>
    <w:link w:val="BodyTextIndent2Char"/>
    <w:rsid w:val="00742558"/>
    <w:pPr>
      <w:widowControl w:val="0"/>
      <w:spacing w:line="600" w:lineRule="exact"/>
      <w:ind w:firstLine="566"/>
      <w:jc w:val="lowKashida"/>
    </w:pPr>
    <w:rPr>
      <w:rFonts w:cs="Times New Roman"/>
      <w:szCs w:val="26"/>
      <w:lang/>
    </w:rPr>
  </w:style>
  <w:style w:type="character" w:customStyle="1" w:styleId="BodyTextIndent2Char">
    <w:name w:val="Body Text Indent 2 Char"/>
    <w:basedOn w:val="DefaultParagraphFont"/>
    <w:link w:val="BodyTextIndent2"/>
    <w:rsid w:val="00742558"/>
    <w:rPr>
      <w:rFonts w:ascii="Times New Roman" w:eastAsia="Calibri" w:hAnsi="Times New Roman" w:cs="Times New Roman"/>
      <w:sz w:val="24"/>
      <w:szCs w:val="26"/>
      <w:lang/>
    </w:rPr>
  </w:style>
  <w:style w:type="paragraph" w:styleId="BodyTextIndent3">
    <w:name w:val="Body Text Indent 3"/>
    <w:basedOn w:val="Normal"/>
    <w:link w:val="BodyTextIndent3Char"/>
    <w:rsid w:val="00742558"/>
    <w:pPr>
      <w:widowControl w:val="0"/>
      <w:spacing w:line="600" w:lineRule="exact"/>
      <w:ind w:firstLine="720"/>
      <w:jc w:val="lowKashida"/>
    </w:pPr>
    <w:rPr>
      <w:rFonts w:cs="Times New Roman"/>
      <w:b/>
      <w:bCs/>
      <w:lang/>
    </w:rPr>
  </w:style>
  <w:style w:type="character" w:customStyle="1" w:styleId="BodyTextIndent3Char">
    <w:name w:val="Body Text Indent 3 Char"/>
    <w:basedOn w:val="DefaultParagraphFont"/>
    <w:link w:val="BodyTextIndent3"/>
    <w:rsid w:val="00742558"/>
    <w:rPr>
      <w:rFonts w:ascii="Times New Roman" w:eastAsia="Calibri" w:hAnsi="Times New Roman" w:cs="Times New Roman"/>
      <w:b/>
      <w:bCs/>
      <w:sz w:val="24"/>
      <w:szCs w:val="28"/>
      <w:lang/>
    </w:rPr>
  </w:style>
  <w:style w:type="paragraph" w:styleId="BodyText2">
    <w:name w:val="Body Text 2"/>
    <w:basedOn w:val="Normal"/>
    <w:link w:val="BodyText2Char"/>
    <w:rsid w:val="00742558"/>
    <w:pPr>
      <w:widowControl w:val="0"/>
      <w:spacing w:line="300" w:lineRule="auto"/>
      <w:jc w:val="lowKashida"/>
    </w:pPr>
    <w:rPr>
      <w:rFonts w:cs="Times New Roman"/>
      <w:lang/>
    </w:rPr>
  </w:style>
  <w:style w:type="character" w:customStyle="1" w:styleId="BodyText2Char">
    <w:name w:val="Body Text 2 Char"/>
    <w:basedOn w:val="DefaultParagraphFont"/>
    <w:link w:val="BodyText2"/>
    <w:rsid w:val="00742558"/>
    <w:rPr>
      <w:rFonts w:ascii="Times New Roman" w:eastAsia="Calibri" w:hAnsi="Times New Roman" w:cs="Times New Roman"/>
      <w:sz w:val="24"/>
      <w:szCs w:val="28"/>
      <w:lang/>
    </w:rPr>
  </w:style>
  <w:style w:type="paragraph" w:styleId="BodyText3">
    <w:name w:val="Body Text 3"/>
    <w:basedOn w:val="Normal"/>
    <w:link w:val="BodyText3Char"/>
    <w:rsid w:val="00742558"/>
    <w:pPr>
      <w:widowControl w:val="0"/>
      <w:spacing w:line="600" w:lineRule="exact"/>
      <w:jc w:val="center"/>
    </w:pPr>
    <w:rPr>
      <w:rFonts w:cs="Times New Roman"/>
      <w:szCs w:val="16"/>
      <w:lang/>
    </w:rPr>
  </w:style>
  <w:style w:type="character" w:customStyle="1" w:styleId="BodyText3Char">
    <w:name w:val="Body Text 3 Char"/>
    <w:basedOn w:val="DefaultParagraphFont"/>
    <w:link w:val="BodyText3"/>
    <w:rsid w:val="00742558"/>
    <w:rPr>
      <w:rFonts w:ascii="Times New Roman" w:eastAsia="Calibri" w:hAnsi="Times New Roman" w:cs="Times New Roman"/>
      <w:sz w:val="24"/>
      <w:szCs w:val="16"/>
      <w:lang/>
    </w:rPr>
  </w:style>
  <w:style w:type="paragraph" w:styleId="DocumentMap">
    <w:name w:val="Document Map"/>
    <w:basedOn w:val="Normal"/>
    <w:link w:val="DocumentMapChar"/>
    <w:rsid w:val="00742558"/>
    <w:pPr>
      <w:widowControl w:val="0"/>
      <w:shd w:val="clear" w:color="auto" w:fill="000080"/>
      <w:spacing w:line="600" w:lineRule="exact"/>
      <w:ind w:firstLine="720"/>
      <w:jc w:val="lowKashida"/>
    </w:pPr>
    <w:rPr>
      <w:rFonts w:ascii="Tahoma" w:cs="Times New Roman"/>
      <w:lang/>
    </w:rPr>
  </w:style>
  <w:style w:type="character" w:customStyle="1" w:styleId="DocumentMapChar">
    <w:name w:val="Document Map Char"/>
    <w:basedOn w:val="DefaultParagraphFont"/>
    <w:link w:val="DocumentMap"/>
    <w:rsid w:val="00742558"/>
    <w:rPr>
      <w:rFonts w:ascii="Tahoma" w:eastAsia="Calibri" w:hAnsi="Times New Roman" w:cs="Times New Roman"/>
      <w:sz w:val="24"/>
      <w:szCs w:val="28"/>
      <w:shd w:val="clear" w:color="auto" w:fill="000080"/>
      <w:lang/>
    </w:rPr>
  </w:style>
  <w:style w:type="paragraph" w:customStyle="1" w:styleId="Style1">
    <w:name w:val="Style1"/>
    <w:basedOn w:val="Normal"/>
    <w:link w:val="Style1Char"/>
    <w:rsid w:val="00742558"/>
    <w:pPr>
      <w:widowControl w:val="0"/>
      <w:spacing w:line="300" w:lineRule="auto"/>
      <w:ind w:firstLine="340"/>
      <w:jc w:val="lowKashida"/>
    </w:pPr>
    <w:rPr>
      <w:rFonts w:eastAsia="SimSun" w:cs="Times New Roman"/>
      <w:sz w:val="20"/>
      <w:szCs w:val="26"/>
      <w:lang w:eastAsia="zh-CN"/>
    </w:rPr>
  </w:style>
  <w:style w:type="character" w:customStyle="1" w:styleId="Style1Char">
    <w:name w:val="Style1 Char"/>
    <w:link w:val="Style1"/>
    <w:rsid w:val="00742558"/>
    <w:rPr>
      <w:rFonts w:ascii="Times New Roman" w:eastAsia="SimSun" w:hAnsi="Times New Roman" w:cs="Times New Roman"/>
      <w:sz w:val="20"/>
      <w:szCs w:val="26"/>
      <w:lang w:eastAsia="zh-CN"/>
    </w:rPr>
  </w:style>
  <w:style w:type="paragraph" w:customStyle="1" w:styleId="Style2">
    <w:name w:val="Style2"/>
    <w:basedOn w:val="Style1"/>
    <w:link w:val="Style2Char"/>
    <w:rsid w:val="00742558"/>
    <w:pPr>
      <w:spacing w:before="360" w:after="240"/>
      <w:ind w:firstLine="0"/>
    </w:pPr>
    <w:rPr>
      <w:b/>
      <w:bCs/>
      <w:sz w:val="28"/>
      <w:szCs w:val="32"/>
    </w:rPr>
  </w:style>
  <w:style w:type="character" w:customStyle="1" w:styleId="Style2Char">
    <w:name w:val="Style2 Char"/>
    <w:link w:val="Style2"/>
    <w:rsid w:val="00742558"/>
    <w:rPr>
      <w:rFonts w:ascii="Times New Roman" w:eastAsia="SimSun" w:hAnsi="Times New Roman" w:cs="Times New Roman"/>
      <w:b/>
      <w:bCs/>
      <w:sz w:val="28"/>
      <w:szCs w:val="32"/>
      <w:lang w:eastAsia="zh-CN"/>
    </w:rPr>
  </w:style>
  <w:style w:type="paragraph" w:customStyle="1" w:styleId="Style3">
    <w:name w:val="Style3"/>
    <w:basedOn w:val="Normal"/>
    <w:link w:val="Style3Char"/>
    <w:qFormat/>
    <w:rsid w:val="00742558"/>
    <w:pPr>
      <w:widowControl w:val="0"/>
      <w:tabs>
        <w:tab w:val="left" w:pos="209"/>
      </w:tabs>
      <w:spacing w:line="276" w:lineRule="auto"/>
      <w:ind w:firstLine="340"/>
      <w:jc w:val="lowKashida"/>
    </w:pPr>
    <w:rPr>
      <w:rFonts w:ascii="Calibri" w:hAnsi="Calibri" w:cs="Times New Roman"/>
      <w:sz w:val="28"/>
      <w:lang/>
    </w:rPr>
  </w:style>
  <w:style w:type="character" w:customStyle="1" w:styleId="Style3Char">
    <w:name w:val="Style3 Char"/>
    <w:link w:val="Style3"/>
    <w:locked/>
    <w:rsid w:val="00742558"/>
    <w:rPr>
      <w:rFonts w:ascii="Calibri" w:eastAsia="Calibri" w:hAnsi="Calibri" w:cs="Times New Roman"/>
      <w:sz w:val="28"/>
      <w:szCs w:val="28"/>
      <w:lang/>
    </w:rPr>
  </w:style>
  <w:style w:type="paragraph" w:customStyle="1" w:styleId="StyleHeading2ComplexYagut16pt">
    <w:name w:val="Style Heading 2 + (Complex) Yagut 16 pt"/>
    <w:basedOn w:val="Heading2"/>
    <w:autoRedefine/>
    <w:qFormat/>
    <w:rsid w:val="00742558"/>
    <w:pPr>
      <w:keepNext w:val="0"/>
      <w:keepLines w:val="0"/>
      <w:widowControl w:val="0"/>
      <w:spacing w:before="180" w:after="180" w:line="300" w:lineRule="auto"/>
      <w:ind w:hanging="792"/>
    </w:pPr>
    <w:rPr>
      <w:rFonts w:cs="Yagut"/>
      <w:color w:val="auto"/>
      <w:sz w:val="32"/>
      <w:szCs w:val="32"/>
    </w:rPr>
  </w:style>
  <w:style w:type="paragraph" w:customStyle="1" w:styleId="a2">
    <w:name w:val="تیتر اصلی جدیدترین"/>
    <w:basedOn w:val="Normal"/>
    <w:autoRedefine/>
    <w:qFormat/>
    <w:rsid w:val="00742558"/>
    <w:pPr>
      <w:widowControl w:val="0"/>
      <w:spacing w:before="567" w:after="227" w:line="284" w:lineRule="exact"/>
      <w:jc w:val="lowKashida"/>
    </w:pPr>
    <w:rPr>
      <w:rFonts w:ascii="B Yagut" w:eastAsia="MS Mincho" w:hAnsi="B Yagut" w:cs="B Yagut"/>
      <w:b/>
      <w:bCs/>
      <w:sz w:val="30"/>
      <w:szCs w:val="30"/>
    </w:rPr>
  </w:style>
  <w:style w:type="paragraph" w:customStyle="1" w:styleId="Style4">
    <w:name w:val="Style4"/>
    <w:basedOn w:val="a2"/>
    <w:qFormat/>
    <w:rsid w:val="00742558"/>
    <w:pPr>
      <w:spacing w:after="12"/>
    </w:pPr>
  </w:style>
  <w:style w:type="paragraph" w:customStyle="1" w:styleId="a3">
    <w:name w:val="توضیحات جداول و نمودارها"/>
    <w:basedOn w:val="Normal"/>
    <w:autoRedefine/>
    <w:qFormat/>
    <w:rsid w:val="00742558"/>
    <w:pPr>
      <w:widowControl w:val="0"/>
      <w:spacing w:line="300" w:lineRule="auto"/>
      <w:jc w:val="center"/>
    </w:pPr>
    <w:rPr>
      <w:rFonts w:ascii="B Lotus" w:hAnsi="B Lotus"/>
      <w:b/>
      <w:bCs/>
      <w:sz w:val="22"/>
      <w:szCs w:val="22"/>
    </w:rPr>
  </w:style>
  <w:style w:type="paragraph" w:customStyle="1" w:styleId="a4">
    <w:name w:val="تیتر فرعی جدیدترین"/>
    <w:basedOn w:val="Normal"/>
    <w:autoRedefine/>
    <w:qFormat/>
    <w:rsid w:val="00742558"/>
    <w:pPr>
      <w:widowControl w:val="0"/>
      <w:spacing w:line="652" w:lineRule="exact"/>
    </w:pPr>
    <w:rPr>
      <w:rFonts w:ascii="B Yagut" w:eastAsia="MS Mincho" w:hAnsi="B Yagut" w:cs="B Yagut"/>
      <w:bCs/>
      <w:sz w:val="28"/>
    </w:rPr>
  </w:style>
  <w:style w:type="table" w:styleId="Table3Deffects1">
    <w:name w:val="Table 3D effects 1"/>
    <w:basedOn w:val="TableNormal"/>
    <w:rsid w:val="00742558"/>
    <w:pPr>
      <w:bidi/>
      <w:spacing w:after="0" w:line="240" w:lineRule="auto"/>
    </w:pPr>
    <w:rPr>
      <w:rFonts w:ascii="Times New Roman" w:eastAsia="Times New Roman" w:hAnsi="Times New Roman" w:cs="Times New Roman"/>
      <w:sz w:val="20"/>
      <w:szCs w:val="20"/>
      <w:lang w:bidi="ar-SA"/>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Classic2">
    <w:name w:val="Table Classic 2"/>
    <w:basedOn w:val="TableNormal"/>
    <w:rsid w:val="00742558"/>
    <w:pPr>
      <w:bidi/>
      <w:spacing w:after="0" w:line="240" w:lineRule="auto"/>
    </w:pPr>
    <w:rPr>
      <w:rFonts w:ascii="Times New Roman" w:eastAsia="Times New Roman" w:hAnsi="Times New Roman" w:cs="Times New Roman"/>
      <w:sz w:val="20"/>
      <w:szCs w:val="20"/>
      <w:lang w:bidi="ar-SA"/>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742558"/>
    <w:pPr>
      <w:bidi/>
      <w:spacing w:after="0" w:line="240" w:lineRule="auto"/>
    </w:pPr>
    <w:rPr>
      <w:rFonts w:ascii="Times New Roman" w:eastAsia="Times New Roman" w:hAnsi="Times New Roman" w:cs="Times New Roman"/>
      <w:color w:val="000080"/>
      <w:sz w:val="20"/>
      <w:szCs w:val="20"/>
      <w:lang w:bidi="ar-SA"/>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1">
    <w:name w:val="Table Classic 1"/>
    <w:basedOn w:val="TableNormal"/>
    <w:rsid w:val="00742558"/>
    <w:pPr>
      <w:bidi/>
      <w:spacing w:after="0" w:line="240" w:lineRule="auto"/>
    </w:pPr>
    <w:rPr>
      <w:rFonts w:ascii="Times New Roman" w:eastAsia="Times New Roman" w:hAnsi="Times New Roman" w:cs="Times New Roman"/>
      <w:sz w:val="20"/>
      <w:szCs w:val="20"/>
      <w:lang w:bidi="ar-SA"/>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3">
    <w:name w:val="Table Web 3"/>
    <w:basedOn w:val="TableNormal"/>
    <w:rsid w:val="00742558"/>
    <w:pPr>
      <w:bidi/>
      <w:spacing w:after="0" w:line="240" w:lineRule="auto"/>
    </w:pPr>
    <w:rPr>
      <w:rFonts w:ascii="Times New Roman" w:eastAsia="Times New Roman" w:hAnsi="Times New Roman" w:cs="Times New Roman"/>
      <w:sz w:val="20"/>
      <w:szCs w:val="20"/>
      <w:lang w:bidi="ar-SA"/>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15">
    <w:name w:val="اولين تيتر - ياقوت 15"/>
    <w:basedOn w:val="Normal"/>
    <w:autoRedefine/>
    <w:qFormat/>
    <w:rsid w:val="00742558"/>
    <w:pPr>
      <w:widowControl w:val="0"/>
      <w:tabs>
        <w:tab w:val="left" w:pos="565"/>
      </w:tabs>
      <w:spacing w:line="300" w:lineRule="auto"/>
      <w:ind w:left="-144" w:firstLine="144"/>
      <w:jc w:val="lowKashida"/>
    </w:pPr>
    <w:rPr>
      <w:rFonts w:eastAsia="MS Mincho" w:cs="B Yagut"/>
      <w:b/>
      <w:bCs/>
      <w:szCs w:val="30"/>
    </w:rPr>
  </w:style>
  <w:style w:type="paragraph" w:customStyle="1" w:styleId="StyleStyle3Complex12pt">
    <w:name w:val="Style Style3 + (Complex) 12 pt"/>
    <w:basedOn w:val="Style3"/>
    <w:autoRedefine/>
    <w:qFormat/>
    <w:rsid w:val="00742558"/>
    <w:pPr>
      <w:tabs>
        <w:tab w:val="clear" w:pos="209"/>
        <w:tab w:val="right" w:pos="334"/>
      </w:tabs>
      <w:ind w:firstLine="0"/>
    </w:pPr>
    <w:rPr>
      <w:rFonts w:ascii="Times New Roman" w:hAnsi="Times New Roman"/>
      <w:sz w:val="24"/>
      <w:szCs w:val="24"/>
    </w:rPr>
  </w:style>
  <w:style w:type="paragraph" w:customStyle="1" w:styleId="a5">
    <w:name w:val="اولين تيتر"/>
    <w:basedOn w:val="Normal"/>
    <w:autoRedefine/>
    <w:qFormat/>
    <w:rsid w:val="00742558"/>
    <w:pPr>
      <w:widowControl w:val="0"/>
      <w:tabs>
        <w:tab w:val="left" w:pos="565"/>
      </w:tabs>
      <w:spacing w:line="652" w:lineRule="exact"/>
      <w:jc w:val="lowKashida"/>
    </w:pPr>
    <w:rPr>
      <w:rFonts w:ascii="B Yagut" w:eastAsia="MS Mincho" w:hAnsi="B Yagut" w:cs="B Yagut"/>
      <w:b/>
      <w:bCs/>
      <w:sz w:val="30"/>
      <w:szCs w:val="30"/>
      <w:lang w:val="fr-CH"/>
    </w:rPr>
  </w:style>
  <w:style w:type="character" w:styleId="FollowedHyperlink">
    <w:name w:val="FollowedHyperlink"/>
    <w:uiPriority w:val="99"/>
    <w:rsid w:val="00742558"/>
    <w:rPr>
      <w:color w:val="800080"/>
      <w:u w:val="single"/>
    </w:rPr>
  </w:style>
  <w:style w:type="paragraph" w:customStyle="1" w:styleId="thefirst">
    <w:name w:val="the first"/>
    <w:basedOn w:val="a4"/>
    <w:autoRedefine/>
    <w:qFormat/>
    <w:rsid w:val="00742558"/>
    <w:pPr>
      <w:tabs>
        <w:tab w:val="left" w:pos="57"/>
      </w:tabs>
    </w:pPr>
    <w:rPr>
      <w:rFonts w:eastAsia="Times New Roman"/>
      <w:b/>
      <w:sz w:val="24"/>
      <w:szCs w:val="24"/>
    </w:rPr>
  </w:style>
  <w:style w:type="table" w:styleId="TableElegant">
    <w:name w:val="Table Elegant"/>
    <w:basedOn w:val="TableNormal"/>
    <w:rsid w:val="00742558"/>
    <w:pPr>
      <w:bidi/>
      <w:spacing w:after="0" w:line="240" w:lineRule="auto"/>
    </w:pPr>
    <w:rPr>
      <w:rFonts w:ascii="Times New Roman" w:eastAsia="Times New Roman" w:hAnsi="Times New Roman" w:cs="Times New Roman"/>
      <w:sz w:val="20"/>
      <w:szCs w:val="20"/>
      <w:lang w:bidi="ar-SA"/>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List4">
    <w:name w:val="Table List 4"/>
    <w:basedOn w:val="TableNormal"/>
    <w:rsid w:val="00742558"/>
    <w:pPr>
      <w:bidi/>
      <w:spacing w:after="0" w:line="240" w:lineRule="auto"/>
    </w:pPr>
    <w:rPr>
      <w:rFonts w:ascii="Times New Roman" w:eastAsia="Times New Roman" w:hAnsi="Times New Roman" w:cs="Times New Roman"/>
      <w:sz w:val="20"/>
      <w:szCs w:val="20"/>
      <w:lang w:bidi="ar-SA"/>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customStyle="1" w:styleId="font5">
    <w:name w:val="font5"/>
    <w:basedOn w:val="Normal"/>
    <w:rsid w:val="00742558"/>
    <w:pPr>
      <w:widowControl w:val="0"/>
      <w:bidi w:val="0"/>
      <w:spacing w:before="100" w:beforeAutospacing="1" w:after="100" w:afterAutospacing="1" w:line="300" w:lineRule="auto"/>
    </w:pPr>
    <w:rPr>
      <w:rFonts w:ascii="Arial Bold" w:hAnsi="Arial Bold"/>
      <w:b/>
      <w:bCs/>
      <w:color w:val="000000"/>
      <w:sz w:val="18"/>
      <w:szCs w:val="18"/>
    </w:rPr>
  </w:style>
  <w:style w:type="paragraph" w:customStyle="1" w:styleId="font6">
    <w:name w:val="font6"/>
    <w:basedOn w:val="Normal"/>
    <w:rsid w:val="00742558"/>
    <w:pPr>
      <w:widowControl w:val="0"/>
      <w:bidi w:val="0"/>
      <w:spacing w:before="100" w:beforeAutospacing="1" w:after="100" w:afterAutospacing="1" w:line="300" w:lineRule="auto"/>
    </w:pPr>
    <w:rPr>
      <w:rFonts w:ascii="Arial" w:hAnsi="Arial" w:cs="Arial"/>
      <w:color w:val="000000"/>
      <w:sz w:val="18"/>
      <w:szCs w:val="18"/>
    </w:rPr>
  </w:style>
  <w:style w:type="paragraph" w:customStyle="1" w:styleId="font7">
    <w:name w:val="font7"/>
    <w:basedOn w:val="Normal"/>
    <w:rsid w:val="00742558"/>
    <w:pPr>
      <w:widowControl w:val="0"/>
      <w:bidi w:val="0"/>
      <w:spacing w:before="100" w:beforeAutospacing="1" w:after="100" w:afterAutospacing="1" w:line="300" w:lineRule="auto"/>
    </w:pPr>
    <w:rPr>
      <w:rFonts w:ascii="Arial Bold" w:hAnsi="Arial Bold"/>
      <w:b/>
      <w:bCs/>
      <w:color w:val="000000"/>
      <w:sz w:val="18"/>
      <w:szCs w:val="18"/>
    </w:rPr>
  </w:style>
  <w:style w:type="paragraph" w:customStyle="1" w:styleId="font8">
    <w:name w:val="font8"/>
    <w:basedOn w:val="Normal"/>
    <w:rsid w:val="00742558"/>
    <w:pPr>
      <w:widowControl w:val="0"/>
      <w:bidi w:val="0"/>
      <w:spacing w:before="100" w:beforeAutospacing="1" w:after="100" w:afterAutospacing="1" w:line="300" w:lineRule="auto"/>
    </w:pPr>
    <w:rPr>
      <w:rFonts w:ascii="Arial" w:hAnsi="Arial" w:cs="Arial"/>
      <w:color w:val="000000"/>
      <w:sz w:val="18"/>
      <w:szCs w:val="18"/>
    </w:rPr>
  </w:style>
  <w:style w:type="paragraph" w:customStyle="1" w:styleId="xl63">
    <w:name w:val="xl63"/>
    <w:basedOn w:val="Normal"/>
    <w:rsid w:val="00742558"/>
    <w:pPr>
      <w:widowControl w:val="0"/>
      <w:bidi w:val="0"/>
      <w:spacing w:before="100" w:beforeAutospacing="1" w:after="100" w:afterAutospacing="1" w:line="300" w:lineRule="auto"/>
    </w:pPr>
    <w:rPr>
      <w:rFonts w:ascii="Courier New" w:hAnsi="Courier New" w:cs="Courier New"/>
      <w:color w:val="000000"/>
    </w:rPr>
  </w:style>
  <w:style w:type="paragraph" w:customStyle="1" w:styleId="xl64">
    <w:name w:val="xl64"/>
    <w:basedOn w:val="Normal"/>
    <w:rsid w:val="00742558"/>
    <w:pPr>
      <w:widowControl w:val="0"/>
      <w:bidi w:val="0"/>
      <w:spacing w:before="100" w:beforeAutospacing="1" w:after="100" w:afterAutospacing="1" w:line="300" w:lineRule="auto"/>
    </w:pPr>
    <w:rPr>
      <w:rFonts w:ascii="Arial Bold" w:hAnsi="Arial Bold"/>
      <w:b/>
      <w:bCs/>
      <w:color w:val="000000"/>
      <w:sz w:val="26"/>
      <w:szCs w:val="26"/>
    </w:rPr>
  </w:style>
  <w:style w:type="paragraph" w:customStyle="1" w:styleId="xl65">
    <w:name w:val="xl65"/>
    <w:basedOn w:val="Normal"/>
    <w:rsid w:val="00742558"/>
    <w:pPr>
      <w:widowControl w:val="0"/>
      <w:pBdr>
        <w:right w:val="single" w:sz="8" w:space="0" w:color="000000"/>
      </w:pBdr>
      <w:bidi w:val="0"/>
      <w:spacing w:before="100" w:beforeAutospacing="1" w:after="100" w:afterAutospacing="1" w:line="300" w:lineRule="auto"/>
      <w:textAlignment w:val="top"/>
    </w:pPr>
    <w:rPr>
      <w:rFonts w:ascii="Arial" w:hAnsi="Arial" w:cs="Arial"/>
      <w:color w:val="000000"/>
      <w:sz w:val="18"/>
      <w:szCs w:val="18"/>
    </w:rPr>
  </w:style>
  <w:style w:type="paragraph" w:customStyle="1" w:styleId="xl66">
    <w:name w:val="xl66"/>
    <w:basedOn w:val="Normal"/>
    <w:rsid w:val="00742558"/>
    <w:pPr>
      <w:widowControl w:val="0"/>
      <w:pBdr>
        <w:bottom w:val="single" w:sz="8" w:space="0" w:color="000000"/>
        <w:right w:val="single" w:sz="8" w:space="0" w:color="000000"/>
      </w:pBdr>
      <w:bidi w:val="0"/>
      <w:spacing w:before="100" w:beforeAutospacing="1" w:after="100" w:afterAutospacing="1" w:line="300" w:lineRule="auto"/>
      <w:textAlignment w:val="top"/>
    </w:pPr>
    <w:rPr>
      <w:rFonts w:ascii="Arial" w:hAnsi="Arial" w:cs="Arial"/>
      <w:color w:val="000000"/>
      <w:sz w:val="18"/>
      <w:szCs w:val="18"/>
    </w:rPr>
  </w:style>
  <w:style w:type="paragraph" w:customStyle="1" w:styleId="xl67">
    <w:name w:val="xl67"/>
    <w:basedOn w:val="Normal"/>
    <w:rsid w:val="00742558"/>
    <w:pPr>
      <w:widowControl w:val="0"/>
      <w:pBdr>
        <w:top w:val="single" w:sz="8" w:space="0" w:color="000000"/>
        <w:left w:val="single" w:sz="8" w:space="0" w:color="000000"/>
        <w:bottom w:val="single" w:sz="8" w:space="0" w:color="000000"/>
        <w:right w:val="single" w:sz="4" w:space="0" w:color="000000"/>
      </w:pBdr>
      <w:bidi w:val="0"/>
      <w:spacing w:before="100" w:beforeAutospacing="1" w:after="100" w:afterAutospacing="1" w:line="300" w:lineRule="auto"/>
      <w:jc w:val="center"/>
    </w:pPr>
    <w:rPr>
      <w:rFonts w:ascii="Arial" w:hAnsi="Arial" w:cs="Arial"/>
      <w:color w:val="000000"/>
      <w:sz w:val="18"/>
      <w:szCs w:val="18"/>
    </w:rPr>
  </w:style>
  <w:style w:type="paragraph" w:customStyle="1" w:styleId="xl68">
    <w:name w:val="xl68"/>
    <w:basedOn w:val="Normal"/>
    <w:rsid w:val="00742558"/>
    <w:pPr>
      <w:widowControl w:val="0"/>
      <w:pBdr>
        <w:top w:val="single" w:sz="8" w:space="0" w:color="000000"/>
        <w:left w:val="single" w:sz="4" w:space="0" w:color="000000"/>
        <w:bottom w:val="single" w:sz="8" w:space="0" w:color="000000"/>
        <w:right w:val="single" w:sz="4" w:space="0" w:color="000000"/>
      </w:pBdr>
      <w:bidi w:val="0"/>
      <w:spacing w:before="100" w:beforeAutospacing="1" w:after="100" w:afterAutospacing="1" w:line="300" w:lineRule="auto"/>
      <w:jc w:val="center"/>
    </w:pPr>
    <w:rPr>
      <w:rFonts w:ascii="Arial" w:hAnsi="Arial" w:cs="Arial"/>
      <w:color w:val="000000"/>
      <w:sz w:val="18"/>
      <w:szCs w:val="18"/>
    </w:rPr>
  </w:style>
  <w:style w:type="paragraph" w:customStyle="1" w:styleId="xl69">
    <w:name w:val="xl69"/>
    <w:basedOn w:val="Normal"/>
    <w:rsid w:val="00742558"/>
    <w:pPr>
      <w:widowControl w:val="0"/>
      <w:pBdr>
        <w:top w:val="single" w:sz="8" w:space="0" w:color="000000"/>
        <w:left w:val="single" w:sz="4" w:space="0" w:color="000000"/>
        <w:bottom w:val="single" w:sz="8" w:space="0" w:color="000000"/>
        <w:right w:val="single" w:sz="8" w:space="0" w:color="000000"/>
      </w:pBdr>
      <w:bidi w:val="0"/>
      <w:spacing w:before="100" w:beforeAutospacing="1" w:after="100" w:afterAutospacing="1" w:line="300" w:lineRule="auto"/>
      <w:jc w:val="center"/>
    </w:pPr>
    <w:rPr>
      <w:rFonts w:ascii="Arial" w:hAnsi="Arial" w:cs="Arial"/>
      <w:color w:val="000000"/>
      <w:sz w:val="18"/>
      <w:szCs w:val="18"/>
    </w:rPr>
  </w:style>
  <w:style w:type="paragraph" w:customStyle="1" w:styleId="xl70">
    <w:name w:val="xl70"/>
    <w:basedOn w:val="Normal"/>
    <w:rsid w:val="00742558"/>
    <w:pPr>
      <w:widowControl w:val="0"/>
      <w:pBdr>
        <w:top w:val="single" w:sz="8" w:space="0" w:color="000000"/>
        <w:left w:val="single" w:sz="8" w:space="0" w:color="000000"/>
        <w:bottom w:val="single" w:sz="8" w:space="0" w:color="000000"/>
      </w:pBdr>
      <w:bidi w:val="0"/>
      <w:spacing w:before="100" w:beforeAutospacing="1" w:after="100" w:afterAutospacing="1" w:line="300" w:lineRule="auto"/>
      <w:jc w:val="right"/>
      <w:textAlignment w:val="center"/>
    </w:pPr>
  </w:style>
  <w:style w:type="paragraph" w:customStyle="1" w:styleId="xl71">
    <w:name w:val="xl71"/>
    <w:basedOn w:val="Normal"/>
    <w:rsid w:val="00742558"/>
    <w:pPr>
      <w:widowControl w:val="0"/>
      <w:pBdr>
        <w:top w:val="single" w:sz="8" w:space="0" w:color="000000"/>
        <w:bottom w:val="single" w:sz="8" w:space="0" w:color="000000"/>
        <w:right w:val="single" w:sz="8" w:space="0" w:color="000000"/>
      </w:pBdr>
      <w:bidi w:val="0"/>
      <w:spacing w:before="100" w:beforeAutospacing="1" w:after="100" w:afterAutospacing="1" w:line="300" w:lineRule="auto"/>
      <w:textAlignment w:val="top"/>
    </w:pPr>
    <w:rPr>
      <w:rFonts w:ascii="Arial" w:hAnsi="Arial" w:cs="Arial"/>
      <w:color w:val="000000"/>
      <w:sz w:val="18"/>
      <w:szCs w:val="18"/>
    </w:rPr>
  </w:style>
  <w:style w:type="paragraph" w:customStyle="1" w:styleId="xl72">
    <w:name w:val="xl72"/>
    <w:basedOn w:val="Normal"/>
    <w:rsid w:val="00742558"/>
    <w:pPr>
      <w:widowControl w:val="0"/>
      <w:pBdr>
        <w:top w:val="single" w:sz="8" w:space="0" w:color="000000"/>
        <w:left w:val="single" w:sz="8" w:space="0" w:color="000000"/>
        <w:bottom w:val="single" w:sz="8" w:space="0" w:color="000000"/>
        <w:right w:val="single" w:sz="4" w:space="0" w:color="000000"/>
      </w:pBdr>
      <w:bidi w:val="0"/>
      <w:spacing w:before="100" w:beforeAutospacing="1" w:after="100" w:afterAutospacing="1" w:line="300" w:lineRule="auto"/>
      <w:textAlignment w:val="top"/>
    </w:pPr>
  </w:style>
  <w:style w:type="paragraph" w:customStyle="1" w:styleId="xl73">
    <w:name w:val="xl73"/>
    <w:basedOn w:val="Normal"/>
    <w:rsid w:val="00742558"/>
    <w:pPr>
      <w:widowControl w:val="0"/>
      <w:pBdr>
        <w:top w:val="single" w:sz="8" w:space="0" w:color="000000"/>
        <w:left w:val="single" w:sz="4" w:space="0" w:color="000000"/>
        <w:bottom w:val="single" w:sz="8" w:space="0" w:color="000000"/>
        <w:right w:val="single" w:sz="4" w:space="0" w:color="000000"/>
      </w:pBdr>
      <w:bidi w:val="0"/>
      <w:spacing w:before="100" w:beforeAutospacing="1" w:after="100" w:afterAutospacing="1" w:line="300" w:lineRule="auto"/>
      <w:jc w:val="right"/>
      <w:textAlignment w:val="top"/>
    </w:pPr>
    <w:rPr>
      <w:rFonts w:ascii="Arial" w:hAnsi="Arial" w:cs="Arial"/>
      <w:color w:val="000000"/>
      <w:sz w:val="18"/>
      <w:szCs w:val="18"/>
    </w:rPr>
  </w:style>
  <w:style w:type="paragraph" w:customStyle="1" w:styleId="xl74">
    <w:name w:val="xl74"/>
    <w:basedOn w:val="Normal"/>
    <w:rsid w:val="00742558"/>
    <w:pPr>
      <w:widowControl w:val="0"/>
      <w:pBdr>
        <w:top w:val="single" w:sz="8" w:space="0" w:color="000000"/>
        <w:left w:val="single" w:sz="4" w:space="0" w:color="000000"/>
        <w:bottom w:val="single" w:sz="8" w:space="0" w:color="000000"/>
        <w:right w:val="single" w:sz="8" w:space="0" w:color="000000"/>
      </w:pBdr>
      <w:bidi w:val="0"/>
      <w:spacing w:before="100" w:beforeAutospacing="1" w:after="100" w:afterAutospacing="1" w:line="300" w:lineRule="auto"/>
      <w:textAlignment w:val="top"/>
    </w:pPr>
    <w:rPr>
      <w:rFonts w:ascii="Arial" w:hAnsi="Arial" w:cs="Arial"/>
      <w:color w:val="000000"/>
      <w:sz w:val="18"/>
      <w:szCs w:val="18"/>
    </w:rPr>
  </w:style>
  <w:style w:type="paragraph" w:customStyle="1" w:styleId="xl75">
    <w:name w:val="xl75"/>
    <w:basedOn w:val="Normal"/>
    <w:rsid w:val="00742558"/>
    <w:pPr>
      <w:widowControl w:val="0"/>
      <w:pBdr>
        <w:top w:val="single" w:sz="8" w:space="0" w:color="000000"/>
        <w:left w:val="single" w:sz="8" w:space="0" w:color="000000"/>
        <w:bottom w:val="single" w:sz="8" w:space="0" w:color="000000"/>
        <w:right w:val="single" w:sz="4" w:space="0" w:color="000000"/>
      </w:pBdr>
      <w:bidi w:val="0"/>
      <w:spacing w:before="100" w:beforeAutospacing="1" w:after="100" w:afterAutospacing="1" w:line="300" w:lineRule="auto"/>
      <w:jc w:val="right"/>
      <w:textAlignment w:val="top"/>
    </w:pPr>
  </w:style>
  <w:style w:type="paragraph" w:customStyle="1" w:styleId="xl76">
    <w:name w:val="xl76"/>
    <w:basedOn w:val="Normal"/>
    <w:rsid w:val="00742558"/>
    <w:pPr>
      <w:widowControl w:val="0"/>
      <w:pBdr>
        <w:top w:val="single" w:sz="8" w:space="0" w:color="000000"/>
        <w:left w:val="single" w:sz="4" w:space="0" w:color="000000"/>
        <w:bottom w:val="single" w:sz="8" w:space="0" w:color="000000"/>
        <w:right w:val="single" w:sz="4" w:space="0" w:color="000000"/>
      </w:pBdr>
      <w:bidi w:val="0"/>
      <w:spacing w:before="100" w:beforeAutospacing="1" w:after="100" w:afterAutospacing="1" w:line="300" w:lineRule="auto"/>
      <w:jc w:val="right"/>
      <w:textAlignment w:val="top"/>
    </w:pPr>
    <w:rPr>
      <w:rFonts w:ascii="Arial" w:hAnsi="Arial" w:cs="Arial"/>
      <w:color w:val="000000"/>
      <w:sz w:val="18"/>
      <w:szCs w:val="18"/>
    </w:rPr>
  </w:style>
  <w:style w:type="paragraph" w:customStyle="1" w:styleId="xl77">
    <w:name w:val="xl77"/>
    <w:basedOn w:val="Normal"/>
    <w:rsid w:val="00742558"/>
    <w:pPr>
      <w:widowControl w:val="0"/>
      <w:pBdr>
        <w:top w:val="single" w:sz="8" w:space="0" w:color="000000"/>
        <w:left w:val="single" w:sz="4" w:space="0" w:color="000000"/>
        <w:bottom w:val="single" w:sz="8" w:space="0" w:color="000000"/>
        <w:right w:val="single" w:sz="8" w:space="0" w:color="000000"/>
      </w:pBdr>
      <w:bidi w:val="0"/>
      <w:spacing w:before="100" w:beforeAutospacing="1" w:after="100" w:afterAutospacing="1" w:line="300" w:lineRule="auto"/>
      <w:jc w:val="right"/>
      <w:textAlignment w:val="top"/>
    </w:pPr>
    <w:rPr>
      <w:rFonts w:ascii="Arial" w:hAnsi="Arial" w:cs="Arial"/>
      <w:color w:val="000000"/>
      <w:sz w:val="18"/>
      <w:szCs w:val="18"/>
    </w:rPr>
  </w:style>
  <w:style w:type="paragraph" w:customStyle="1" w:styleId="xl78">
    <w:name w:val="xl78"/>
    <w:basedOn w:val="Normal"/>
    <w:rsid w:val="00742558"/>
    <w:pPr>
      <w:widowControl w:val="0"/>
      <w:pBdr>
        <w:top w:val="single" w:sz="8" w:space="0" w:color="000000"/>
        <w:right w:val="single" w:sz="8" w:space="0" w:color="000000"/>
      </w:pBdr>
      <w:bidi w:val="0"/>
      <w:spacing w:before="100" w:beforeAutospacing="1" w:after="100" w:afterAutospacing="1" w:line="300" w:lineRule="auto"/>
      <w:textAlignment w:val="top"/>
    </w:pPr>
    <w:rPr>
      <w:rFonts w:ascii="Arial" w:hAnsi="Arial" w:cs="Arial"/>
      <w:color w:val="000000"/>
      <w:sz w:val="18"/>
      <w:szCs w:val="18"/>
    </w:rPr>
  </w:style>
  <w:style w:type="paragraph" w:customStyle="1" w:styleId="xl79">
    <w:name w:val="xl79"/>
    <w:basedOn w:val="Normal"/>
    <w:rsid w:val="00742558"/>
    <w:pPr>
      <w:widowControl w:val="0"/>
      <w:pBdr>
        <w:top w:val="single" w:sz="8" w:space="0" w:color="000000"/>
        <w:left w:val="single" w:sz="8" w:space="0" w:color="000000"/>
        <w:right w:val="single" w:sz="4" w:space="0" w:color="000000"/>
      </w:pBdr>
      <w:bidi w:val="0"/>
      <w:spacing w:before="100" w:beforeAutospacing="1" w:after="100" w:afterAutospacing="1" w:line="300" w:lineRule="auto"/>
      <w:jc w:val="right"/>
      <w:textAlignment w:val="top"/>
    </w:pPr>
    <w:rPr>
      <w:rFonts w:ascii="Arial" w:hAnsi="Arial" w:cs="Arial"/>
      <w:color w:val="000000"/>
      <w:sz w:val="18"/>
      <w:szCs w:val="18"/>
    </w:rPr>
  </w:style>
  <w:style w:type="paragraph" w:customStyle="1" w:styleId="xl80">
    <w:name w:val="xl80"/>
    <w:basedOn w:val="Normal"/>
    <w:rsid w:val="00742558"/>
    <w:pPr>
      <w:widowControl w:val="0"/>
      <w:pBdr>
        <w:top w:val="single" w:sz="8" w:space="0" w:color="000000"/>
        <w:left w:val="single" w:sz="4" w:space="0" w:color="000000"/>
        <w:right w:val="single" w:sz="4" w:space="0" w:color="000000"/>
      </w:pBdr>
      <w:bidi w:val="0"/>
      <w:spacing w:before="100" w:beforeAutospacing="1" w:after="100" w:afterAutospacing="1" w:line="300" w:lineRule="auto"/>
      <w:jc w:val="right"/>
      <w:textAlignment w:val="top"/>
    </w:pPr>
    <w:rPr>
      <w:rFonts w:ascii="Arial" w:hAnsi="Arial" w:cs="Arial"/>
      <w:color w:val="000000"/>
      <w:sz w:val="18"/>
      <w:szCs w:val="18"/>
    </w:rPr>
  </w:style>
  <w:style w:type="paragraph" w:customStyle="1" w:styleId="xl81">
    <w:name w:val="xl81"/>
    <w:basedOn w:val="Normal"/>
    <w:rsid w:val="00742558"/>
    <w:pPr>
      <w:widowControl w:val="0"/>
      <w:pBdr>
        <w:top w:val="single" w:sz="8" w:space="0" w:color="000000"/>
        <w:left w:val="single" w:sz="4" w:space="0" w:color="000000"/>
        <w:right w:val="single" w:sz="4" w:space="0" w:color="000000"/>
      </w:pBdr>
      <w:bidi w:val="0"/>
      <w:spacing w:before="100" w:beforeAutospacing="1" w:after="100" w:afterAutospacing="1" w:line="300" w:lineRule="auto"/>
      <w:jc w:val="right"/>
      <w:textAlignment w:val="top"/>
    </w:pPr>
    <w:rPr>
      <w:rFonts w:ascii="Arial" w:hAnsi="Arial" w:cs="Arial"/>
      <w:color w:val="000000"/>
      <w:sz w:val="18"/>
      <w:szCs w:val="18"/>
    </w:rPr>
  </w:style>
  <w:style w:type="paragraph" w:customStyle="1" w:styleId="xl82">
    <w:name w:val="xl82"/>
    <w:basedOn w:val="Normal"/>
    <w:rsid w:val="00742558"/>
    <w:pPr>
      <w:widowControl w:val="0"/>
      <w:pBdr>
        <w:top w:val="single" w:sz="8" w:space="0" w:color="000000"/>
        <w:left w:val="single" w:sz="4" w:space="0" w:color="000000"/>
        <w:right w:val="single" w:sz="8" w:space="0" w:color="000000"/>
      </w:pBdr>
      <w:bidi w:val="0"/>
      <w:spacing w:before="100" w:beforeAutospacing="1" w:after="100" w:afterAutospacing="1" w:line="300" w:lineRule="auto"/>
      <w:jc w:val="right"/>
      <w:textAlignment w:val="top"/>
    </w:pPr>
  </w:style>
  <w:style w:type="paragraph" w:customStyle="1" w:styleId="xl83">
    <w:name w:val="xl83"/>
    <w:basedOn w:val="Normal"/>
    <w:rsid w:val="00742558"/>
    <w:pPr>
      <w:widowControl w:val="0"/>
      <w:pBdr>
        <w:left w:val="single" w:sz="8" w:space="0" w:color="000000"/>
        <w:right w:val="single" w:sz="4" w:space="0" w:color="000000"/>
      </w:pBdr>
      <w:bidi w:val="0"/>
      <w:spacing w:before="100" w:beforeAutospacing="1" w:after="100" w:afterAutospacing="1" w:line="300" w:lineRule="auto"/>
      <w:jc w:val="right"/>
      <w:textAlignment w:val="top"/>
    </w:pPr>
    <w:rPr>
      <w:rFonts w:ascii="Arial" w:hAnsi="Arial" w:cs="Arial"/>
      <w:color w:val="000000"/>
      <w:sz w:val="18"/>
      <w:szCs w:val="18"/>
    </w:rPr>
  </w:style>
  <w:style w:type="paragraph" w:customStyle="1" w:styleId="xl84">
    <w:name w:val="xl84"/>
    <w:basedOn w:val="Normal"/>
    <w:rsid w:val="00742558"/>
    <w:pPr>
      <w:widowControl w:val="0"/>
      <w:pBdr>
        <w:left w:val="single" w:sz="4" w:space="0" w:color="000000"/>
        <w:right w:val="single" w:sz="4" w:space="0" w:color="000000"/>
      </w:pBdr>
      <w:bidi w:val="0"/>
      <w:spacing w:before="100" w:beforeAutospacing="1" w:after="100" w:afterAutospacing="1" w:line="300" w:lineRule="auto"/>
      <w:jc w:val="right"/>
      <w:textAlignment w:val="top"/>
    </w:pPr>
    <w:rPr>
      <w:rFonts w:ascii="Arial" w:hAnsi="Arial" w:cs="Arial"/>
      <w:color w:val="000000"/>
      <w:sz w:val="18"/>
      <w:szCs w:val="18"/>
    </w:rPr>
  </w:style>
  <w:style w:type="paragraph" w:customStyle="1" w:styleId="xl85">
    <w:name w:val="xl85"/>
    <w:basedOn w:val="Normal"/>
    <w:rsid w:val="00742558"/>
    <w:pPr>
      <w:widowControl w:val="0"/>
      <w:pBdr>
        <w:left w:val="single" w:sz="4" w:space="0" w:color="000000"/>
        <w:right w:val="single" w:sz="4" w:space="0" w:color="000000"/>
      </w:pBdr>
      <w:bidi w:val="0"/>
      <w:spacing w:before="100" w:beforeAutospacing="1" w:after="100" w:afterAutospacing="1" w:line="300" w:lineRule="auto"/>
      <w:jc w:val="right"/>
      <w:textAlignment w:val="top"/>
    </w:pPr>
    <w:rPr>
      <w:rFonts w:ascii="Arial" w:hAnsi="Arial" w:cs="Arial"/>
      <w:color w:val="000000"/>
      <w:sz w:val="18"/>
      <w:szCs w:val="18"/>
    </w:rPr>
  </w:style>
  <w:style w:type="paragraph" w:customStyle="1" w:styleId="xl86">
    <w:name w:val="xl86"/>
    <w:basedOn w:val="Normal"/>
    <w:rsid w:val="00742558"/>
    <w:pPr>
      <w:widowControl w:val="0"/>
      <w:pBdr>
        <w:left w:val="single" w:sz="4" w:space="0" w:color="000000"/>
        <w:right w:val="single" w:sz="4" w:space="0" w:color="000000"/>
      </w:pBdr>
      <w:bidi w:val="0"/>
      <w:spacing w:before="100" w:beforeAutospacing="1" w:after="100" w:afterAutospacing="1" w:line="300" w:lineRule="auto"/>
      <w:jc w:val="center"/>
      <w:textAlignment w:val="center"/>
    </w:pPr>
  </w:style>
  <w:style w:type="paragraph" w:customStyle="1" w:styleId="xl87">
    <w:name w:val="xl87"/>
    <w:basedOn w:val="Normal"/>
    <w:rsid w:val="00742558"/>
    <w:pPr>
      <w:widowControl w:val="0"/>
      <w:pBdr>
        <w:left w:val="single" w:sz="4" w:space="0" w:color="000000"/>
        <w:right w:val="single" w:sz="8" w:space="0" w:color="000000"/>
      </w:pBdr>
      <w:bidi w:val="0"/>
      <w:spacing w:before="100" w:beforeAutospacing="1" w:after="100" w:afterAutospacing="1" w:line="300" w:lineRule="auto"/>
      <w:jc w:val="center"/>
      <w:textAlignment w:val="center"/>
    </w:pPr>
  </w:style>
  <w:style w:type="paragraph" w:customStyle="1" w:styleId="xl88">
    <w:name w:val="xl88"/>
    <w:basedOn w:val="Normal"/>
    <w:rsid w:val="00742558"/>
    <w:pPr>
      <w:widowControl w:val="0"/>
      <w:pBdr>
        <w:left w:val="single" w:sz="8" w:space="0" w:color="000000"/>
        <w:bottom w:val="single" w:sz="8" w:space="0" w:color="000000"/>
        <w:right w:val="single" w:sz="4" w:space="0" w:color="000000"/>
      </w:pBdr>
      <w:bidi w:val="0"/>
      <w:spacing w:before="100" w:beforeAutospacing="1" w:after="100" w:afterAutospacing="1" w:line="300" w:lineRule="auto"/>
      <w:jc w:val="right"/>
      <w:textAlignment w:val="top"/>
    </w:pPr>
    <w:rPr>
      <w:rFonts w:ascii="Arial" w:hAnsi="Arial" w:cs="Arial"/>
      <w:color w:val="000000"/>
      <w:sz w:val="18"/>
      <w:szCs w:val="18"/>
    </w:rPr>
  </w:style>
  <w:style w:type="paragraph" w:customStyle="1" w:styleId="xl89">
    <w:name w:val="xl89"/>
    <w:basedOn w:val="Normal"/>
    <w:rsid w:val="00742558"/>
    <w:pPr>
      <w:widowControl w:val="0"/>
      <w:pBdr>
        <w:left w:val="single" w:sz="4" w:space="0" w:color="000000"/>
        <w:bottom w:val="single" w:sz="8" w:space="0" w:color="000000"/>
        <w:right w:val="single" w:sz="4" w:space="0" w:color="000000"/>
      </w:pBdr>
      <w:bidi w:val="0"/>
      <w:spacing w:before="100" w:beforeAutospacing="1" w:after="100" w:afterAutospacing="1" w:line="300" w:lineRule="auto"/>
      <w:jc w:val="right"/>
      <w:textAlignment w:val="top"/>
    </w:pPr>
    <w:rPr>
      <w:rFonts w:ascii="Arial" w:hAnsi="Arial" w:cs="Arial"/>
      <w:color w:val="000000"/>
      <w:sz w:val="18"/>
      <w:szCs w:val="18"/>
    </w:rPr>
  </w:style>
  <w:style w:type="paragraph" w:customStyle="1" w:styleId="xl90">
    <w:name w:val="xl90"/>
    <w:basedOn w:val="Normal"/>
    <w:rsid w:val="00742558"/>
    <w:pPr>
      <w:widowControl w:val="0"/>
      <w:pBdr>
        <w:left w:val="single" w:sz="4" w:space="0" w:color="000000"/>
        <w:bottom w:val="single" w:sz="8" w:space="0" w:color="000000"/>
        <w:right w:val="single" w:sz="4" w:space="0" w:color="000000"/>
      </w:pBdr>
      <w:bidi w:val="0"/>
      <w:spacing w:before="100" w:beforeAutospacing="1" w:after="100" w:afterAutospacing="1" w:line="300" w:lineRule="auto"/>
      <w:jc w:val="center"/>
      <w:textAlignment w:val="center"/>
    </w:pPr>
  </w:style>
  <w:style w:type="paragraph" w:customStyle="1" w:styleId="xl91">
    <w:name w:val="xl91"/>
    <w:basedOn w:val="Normal"/>
    <w:rsid w:val="00742558"/>
    <w:pPr>
      <w:widowControl w:val="0"/>
      <w:pBdr>
        <w:left w:val="single" w:sz="4" w:space="0" w:color="000000"/>
        <w:bottom w:val="single" w:sz="8" w:space="0" w:color="000000"/>
        <w:right w:val="single" w:sz="8" w:space="0" w:color="000000"/>
      </w:pBdr>
      <w:bidi w:val="0"/>
      <w:spacing w:before="100" w:beforeAutospacing="1" w:after="100" w:afterAutospacing="1" w:line="300" w:lineRule="auto"/>
      <w:jc w:val="center"/>
      <w:textAlignment w:val="center"/>
    </w:pPr>
  </w:style>
  <w:style w:type="paragraph" w:customStyle="1" w:styleId="xl92">
    <w:name w:val="xl92"/>
    <w:basedOn w:val="Normal"/>
    <w:rsid w:val="00742558"/>
    <w:pPr>
      <w:widowControl w:val="0"/>
      <w:pBdr>
        <w:top w:val="single" w:sz="8" w:space="0" w:color="000000"/>
        <w:left w:val="single" w:sz="4" w:space="0" w:color="000000"/>
        <w:bottom w:val="single" w:sz="4" w:space="0" w:color="000000"/>
        <w:right w:val="single" w:sz="4" w:space="0" w:color="000000"/>
      </w:pBdr>
      <w:bidi w:val="0"/>
      <w:spacing w:before="100" w:beforeAutospacing="1" w:after="100" w:afterAutospacing="1" w:line="300" w:lineRule="auto"/>
      <w:jc w:val="center"/>
    </w:pPr>
    <w:rPr>
      <w:rFonts w:ascii="Arial" w:hAnsi="Arial" w:cs="Arial"/>
      <w:color w:val="000000"/>
      <w:sz w:val="18"/>
      <w:szCs w:val="18"/>
    </w:rPr>
  </w:style>
  <w:style w:type="paragraph" w:customStyle="1" w:styleId="xl93">
    <w:name w:val="xl93"/>
    <w:basedOn w:val="Normal"/>
    <w:rsid w:val="00742558"/>
    <w:pPr>
      <w:widowControl w:val="0"/>
      <w:pBdr>
        <w:top w:val="single" w:sz="4" w:space="0" w:color="000000"/>
        <w:left w:val="single" w:sz="8" w:space="0" w:color="000000"/>
        <w:bottom w:val="single" w:sz="8" w:space="0" w:color="000000"/>
        <w:right w:val="single" w:sz="4" w:space="0" w:color="000000"/>
      </w:pBdr>
      <w:bidi w:val="0"/>
      <w:spacing w:before="100" w:beforeAutospacing="1" w:after="100" w:afterAutospacing="1" w:line="300" w:lineRule="auto"/>
      <w:jc w:val="center"/>
    </w:pPr>
    <w:rPr>
      <w:rFonts w:ascii="Arial" w:hAnsi="Arial" w:cs="Arial"/>
      <w:color w:val="000000"/>
      <w:sz w:val="18"/>
      <w:szCs w:val="18"/>
    </w:rPr>
  </w:style>
  <w:style w:type="paragraph" w:customStyle="1" w:styleId="xl94">
    <w:name w:val="xl94"/>
    <w:basedOn w:val="Normal"/>
    <w:rsid w:val="00742558"/>
    <w:pPr>
      <w:widowControl w:val="0"/>
      <w:pBdr>
        <w:top w:val="single" w:sz="4" w:space="0" w:color="000000"/>
        <w:left w:val="single" w:sz="4" w:space="0" w:color="000000"/>
        <w:bottom w:val="single" w:sz="8" w:space="0" w:color="000000"/>
        <w:right w:val="single" w:sz="4" w:space="0" w:color="000000"/>
      </w:pBdr>
      <w:bidi w:val="0"/>
      <w:spacing w:before="100" w:beforeAutospacing="1" w:after="100" w:afterAutospacing="1" w:line="300" w:lineRule="auto"/>
      <w:jc w:val="center"/>
    </w:pPr>
    <w:rPr>
      <w:rFonts w:ascii="Arial" w:hAnsi="Arial" w:cs="Arial"/>
      <w:color w:val="000000"/>
      <w:sz w:val="18"/>
      <w:szCs w:val="18"/>
    </w:rPr>
  </w:style>
  <w:style w:type="paragraph" w:customStyle="1" w:styleId="xl95">
    <w:name w:val="xl95"/>
    <w:basedOn w:val="Normal"/>
    <w:rsid w:val="00742558"/>
    <w:pPr>
      <w:widowControl w:val="0"/>
      <w:pBdr>
        <w:top w:val="single" w:sz="8" w:space="0" w:color="000000"/>
        <w:left w:val="single" w:sz="4" w:space="0" w:color="000000"/>
        <w:right w:val="single" w:sz="4" w:space="0" w:color="000000"/>
      </w:pBdr>
      <w:bidi w:val="0"/>
      <w:spacing w:before="100" w:beforeAutospacing="1" w:after="100" w:afterAutospacing="1" w:line="300" w:lineRule="auto"/>
      <w:jc w:val="center"/>
      <w:textAlignment w:val="center"/>
    </w:pPr>
  </w:style>
  <w:style w:type="paragraph" w:customStyle="1" w:styleId="xl96">
    <w:name w:val="xl96"/>
    <w:basedOn w:val="Normal"/>
    <w:rsid w:val="00742558"/>
    <w:pPr>
      <w:widowControl w:val="0"/>
      <w:pBdr>
        <w:top w:val="single" w:sz="8" w:space="0" w:color="000000"/>
        <w:left w:val="single" w:sz="4" w:space="0" w:color="000000"/>
        <w:right w:val="single" w:sz="8" w:space="0" w:color="000000"/>
      </w:pBdr>
      <w:bidi w:val="0"/>
      <w:spacing w:before="100" w:beforeAutospacing="1" w:after="100" w:afterAutospacing="1" w:line="300" w:lineRule="auto"/>
      <w:jc w:val="right"/>
      <w:textAlignment w:val="top"/>
    </w:pPr>
    <w:rPr>
      <w:rFonts w:ascii="Arial" w:hAnsi="Arial" w:cs="Arial"/>
      <w:color w:val="000000"/>
      <w:sz w:val="18"/>
      <w:szCs w:val="18"/>
    </w:rPr>
  </w:style>
  <w:style w:type="paragraph" w:customStyle="1" w:styleId="xl97">
    <w:name w:val="xl97"/>
    <w:basedOn w:val="Normal"/>
    <w:rsid w:val="00742558"/>
    <w:pPr>
      <w:widowControl w:val="0"/>
      <w:pBdr>
        <w:left w:val="single" w:sz="4" w:space="0" w:color="000000"/>
        <w:bottom w:val="single" w:sz="8" w:space="0" w:color="000000"/>
        <w:right w:val="single" w:sz="4" w:space="0" w:color="000000"/>
      </w:pBdr>
      <w:bidi w:val="0"/>
      <w:spacing w:before="100" w:beforeAutospacing="1" w:after="100" w:afterAutospacing="1" w:line="300" w:lineRule="auto"/>
      <w:jc w:val="right"/>
      <w:textAlignment w:val="top"/>
    </w:pPr>
    <w:rPr>
      <w:rFonts w:ascii="Arial" w:hAnsi="Arial" w:cs="Arial"/>
      <w:color w:val="000000"/>
      <w:sz w:val="18"/>
      <w:szCs w:val="18"/>
    </w:rPr>
  </w:style>
  <w:style w:type="paragraph" w:customStyle="1" w:styleId="xl98">
    <w:name w:val="xl98"/>
    <w:basedOn w:val="Normal"/>
    <w:rsid w:val="00742558"/>
    <w:pPr>
      <w:widowControl w:val="0"/>
      <w:pBdr>
        <w:left w:val="single" w:sz="4" w:space="0" w:color="000000"/>
        <w:bottom w:val="single" w:sz="8" w:space="0" w:color="000000"/>
        <w:right w:val="single" w:sz="8" w:space="0" w:color="000000"/>
      </w:pBdr>
      <w:bidi w:val="0"/>
      <w:spacing w:before="100" w:beforeAutospacing="1" w:after="100" w:afterAutospacing="1" w:line="300" w:lineRule="auto"/>
      <w:jc w:val="right"/>
      <w:textAlignment w:val="top"/>
    </w:pPr>
    <w:rPr>
      <w:rFonts w:ascii="Arial" w:hAnsi="Arial" w:cs="Arial"/>
      <w:color w:val="000000"/>
      <w:sz w:val="18"/>
      <w:szCs w:val="18"/>
    </w:rPr>
  </w:style>
  <w:style w:type="paragraph" w:customStyle="1" w:styleId="xl99">
    <w:name w:val="xl99"/>
    <w:basedOn w:val="Normal"/>
    <w:rsid w:val="00742558"/>
    <w:pPr>
      <w:widowControl w:val="0"/>
      <w:pBdr>
        <w:top w:val="single" w:sz="8" w:space="0" w:color="000000"/>
        <w:left w:val="single" w:sz="4" w:space="0" w:color="000000"/>
        <w:right w:val="single" w:sz="4" w:space="0" w:color="000000"/>
      </w:pBdr>
      <w:bidi w:val="0"/>
      <w:spacing w:before="100" w:beforeAutospacing="1" w:after="100" w:afterAutospacing="1" w:line="300" w:lineRule="auto"/>
      <w:jc w:val="right"/>
      <w:textAlignment w:val="top"/>
    </w:pPr>
    <w:rPr>
      <w:rFonts w:ascii="Arial" w:hAnsi="Arial" w:cs="Arial"/>
      <w:color w:val="000000"/>
      <w:sz w:val="18"/>
      <w:szCs w:val="18"/>
    </w:rPr>
  </w:style>
  <w:style w:type="paragraph" w:customStyle="1" w:styleId="xl100">
    <w:name w:val="xl100"/>
    <w:basedOn w:val="Normal"/>
    <w:rsid w:val="00742558"/>
    <w:pPr>
      <w:widowControl w:val="0"/>
      <w:pBdr>
        <w:top w:val="single" w:sz="8" w:space="0" w:color="000000"/>
        <w:left w:val="single" w:sz="4" w:space="0" w:color="000000"/>
        <w:right w:val="single" w:sz="8" w:space="0" w:color="000000"/>
      </w:pBdr>
      <w:bidi w:val="0"/>
      <w:spacing w:before="100" w:beforeAutospacing="1" w:after="100" w:afterAutospacing="1" w:line="300" w:lineRule="auto"/>
      <w:textAlignment w:val="top"/>
    </w:pPr>
  </w:style>
  <w:style w:type="paragraph" w:customStyle="1" w:styleId="xl101">
    <w:name w:val="xl101"/>
    <w:basedOn w:val="Normal"/>
    <w:rsid w:val="00742558"/>
    <w:pPr>
      <w:widowControl w:val="0"/>
      <w:pBdr>
        <w:top w:val="single" w:sz="8" w:space="0" w:color="000000"/>
        <w:left w:val="single" w:sz="4" w:space="0" w:color="000000"/>
        <w:right w:val="single" w:sz="8" w:space="0" w:color="000000"/>
      </w:pBdr>
      <w:bidi w:val="0"/>
      <w:spacing w:before="100" w:beforeAutospacing="1" w:after="100" w:afterAutospacing="1" w:line="300" w:lineRule="auto"/>
      <w:jc w:val="right"/>
      <w:textAlignment w:val="top"/>
    </w:pPr>
    <w:rPr>
      <w:rFonts w:ascii="Arial" w:hAnsi="Arial" w:cs="Arial"/>
      <w:color w:val="000000"/>
      <w:sz w:val="18"/>
      <w:szCs w:val="18"/>
    </w:rPr>
  </w:style>
  <w:style w:type="paragraph" w:customStyle="1" w:styleId="xl102">
    <w:name w:val="xl102"/>
    <w:basedOn w:val="Normal"/>
    <w:rsid w:val="00742558"/>
    <w:pPr>
      <w:widowControl w:val="0"/>
      <w:pBdr>
        <w:left w:val="single" w:sz="4" w:space="0" w:color="000000"/>
        <w:right w:val="single" w:sz="4" w:space="0" w:color="000000"/>
      </w:pBdr>
      <w:bidi w:val="0"/>
      <w:spacing w:before="100" w:beforeAutospacing="1" w:after="100" w:afterAutospacing="1" w:line="300" w:lineRule="auto"/>
      <w:jc w:val="right"/>
      <w:textAlignment w:val="top"/>
    </w:pPr>
    <w:rPr>
      <w:rFonts w:ascii="Arial" w:hAnsi="Arial" w:cs="Arial"/>
      <w:color w:val="000000"/>
      <w:sz w:val="18"/>
      <w:szCs w:val="18"/>
    </w:rPr>
  </w:style>
  <w:style w:type="paragraph" w:customStyle="1" w:styleId="xl103">
    <w:name w:val="xl103"/>
    <w:basedOn w:val="Normal"/>
    <w:rsid w:val="00742558"/>
    <w:pPr>
      <w:widowControl w:val="0"/>
      <w:pBdr>
        <w:left w:val="single" w:sz="4" w:space="0" w:color="000000"/>
        <w:right w:val="single" w:sz="8" w:space="0" w:color="000000"/>
      </w:pBdr>
      <w:bidi w:val="0"/>
      <w:spacing w:before="100" w:beforeAutospacing="1" w:after="100" w:afterAutospacing="1" w:line="300" w:lineRule="auto"/>
      <w:jc w:val="right"/>
      <w:textAlignment w:val="top"/>
    </w:pPr>
    <w:rPr>
      <w:rFonts w:ascii="Arial" w:hAnsi="Arial" w:cs="Arial"/>
      <w:color w:val="000000"/>
      <w:sz w:val="18"/>
      <w:szCs w:val="18"/>
    </w:rPr>
  </w:style>
  <w:style w:type="paragraph" w:customStyle="1" w:styleId="xl104">
    <w:name w:val="xl104"/>
    <w:basedOn w:val="Normal"/>
    <w:rsid w:val="00742558"/>
    <w:pPr>
      <w:widowControl w:val="0"/>
      <w:pBdr>
        <w:left w:val="single" w:sz="4" w:space="0" w:color="000000"/>
        <w:bottom w:val="single" w:sz="8" w:space="0" w:color="000000"/>
        <w:right w:val="single" w:sz="4" w:space="0" w:color="000000"/>
      </w:pBdr>
      <w:bidi w:val="0"/>
      <w:spacing w:before="100" w:beforeAutospacing="1" w:after="100" w:afterAutospacing="1" w:line="300" w:lineRule="auto"/>
      <w:jc w:val="right"/>
      <w:textAlignment w:val="top"/>
    </w:pPr>
    <w:rPr>
      <w:rFonts w:ascii="Arial" w:hAnsi="Arial" w:cs="Arial"/>
      <w:color w:val="000000"/>
      <w:sz w:val="18"/>
      <w:szCs w:val="18"/>
    </w:rPr>
  </w:style>
  <w:style w:type="paragraph" w:customStyle="1" w:styleId="xl105">
    <w:name w:val="xl105"/>
    <w:basedOn w:val="Normal"/>
    <w:rsid w:val="00742558"/>
    <w:pPr>
      <w:widowControl w:val="0"/>
      <w:pBdr>
        <w:left w:val="single" w:sz="4" w:space="0" w:color="000000"/>
        <w:bottom w:val="single" w:sz="8" w:space="0" w:color="000000"/>
        <w:right w:val="single" w:sz="8" w:space="0" w:color="000000"/>
      </w:pBdr>
      <w:bidi w:val="0"/>
      <w:spacing w:before="100" w:beforeAutospacing="1" w:after="100" w:afterAutospacing="1" w:line="300" w:lineRule="auto"/>
      <w:jc w:val="right"/>
      <w:textAlignment w:val="top"/>
    </w:pPr>
    <w:rPr>
      <w:rFonts w:ascii="Arial" w:hAnsi="Arial" w:cs="Arial"/>
      <w:color w:val="000000"/>
      <w:sz w:val="18"/>
      <w:szCs w:val="18"/>
    </w:rPr>
  </w:style>
  <w:style w:type="paragraph" w:customStyle="1" w:styleId="xl106">
    <w:name w:val="xl106"/>
    <w:basedOn w:val="Normal"/>
    <w:rsid w:val="00742558"/>
    <w:pPr>
      <w:widowControl w:val="0"/>
      <w:pBdr>
        <w:left w:val="single" w:sz="4" w:space="0" w:color="000000"/>
        <w:right w:val="single" w:sz="8" w:space="0" w:color="000000"/>
      </w:pBdr>
      <w:bidi w:val="0"/>
      <w:spacing w:before="100" w:beforeAutospacing="1" w:after="100" w:afterAutospacing="1" w:line="300" w:lineRule="auto"/>
      <w:jc w:val="right"/>
      <w:textAlignment w:val="top"/>
    </w:pPr>
    <w:rPr>
      <w:rFonts w:ascii="Arial" w:hAnsi="Arial" w:cs="Arial"/>
      <w:color w:val="000000"/>
      <w:sz w:val="18"/>
      <w:szCs w:val="18"/>
    </w:rPr>
  </w:style>
  <w:style w:type="paragraph" w:customStyle="1" w:styleId="xl107">
    <w:name w:val="xl107"/>
    <w:basedOn w:val="Normal"/>
    <w:rsid w:val="00742558"/>
    <w:pPr>
      <w:widowControl w:val="0"/>
      <w:pBdr>
        <w:top w:val="single" w:sz="8" w:space="0" w:color="000000"/>
        <w:right w:val="single" w:sz="8" w:space="0" w:color="000000"/>
      </w:pBdr>
      <w:bidi w:val="0"/>
      <w:spacing w:before="100" w:beforeAutospacing="1" w:after="100" w:afterAutospacing="1" w:line="300" w:lineRule="auto"/>
      <w:jc w:val="center"/>
      <w:textAlignment w:val="center"/>
    </w:pPr>
  </w:style>
  <w:style w:type="paragraph" w:customStyle="1" w:styleId="xl108">
    <w:name w:val="xl108"/>
    <w:basedOn w:val="Normal"/>
    <w:rsid w:val="00742558"/>
    <w:pPr>
      <w:widowControl w:val="0"/>
      <w:pBdr>
        <w:left w:val="single" w:sz="8" w:space="0" w:color="000000"/>
      </w:pBdr>
      <w:bidi w:val="0"/>
      <w:spacing w:before="100" w:beforeAutospacing="1" w:after="100" w:afterAutospacing="1" w:line="300" w:lineRule="auto"/>
      <w:jc w:val="center"/>
      <w:textAlignment w:val="center"/>
    </w:pPr>
  </w:style>
  <w:style w:type="paragraph" w:customStyle="1" w:styleId="xl109">
    <w:name w:val="xl109"/>
    <w:basedOn w:val="Normal"/>
    <w:rsid w:val="00742558"/>
    <w:pPr>
      <w:widowControl w:val="0"/>
      <w:pBdr>
        <w:left w:val="single" w:sz="8" w:space="0" w:color="000000"/>
        <w:bottom w:val="single" w:sz="8" w:space="0" w:color="000000"/>
      </w:pBdr>
      <w:bidi w:val="0"/>
      <w:spacing w:before="100" w:beforeAutospacing="1" w:after="100" w:afterAutospacing="1" w:line="300" w:lineRule="auto"/>
      <w:jc w:val="center"/>
      <w:textAlignment w:val="center"/>
    </w:pPr>
  </w:style>
  <w:style w:type="paragraph" w:customStyle="1" w:styleId="xl110">
    <w:name w:val="xl110"/>
    <w:basedOn w:val="Normal"/>
    <w:rsid w:val="00742558"/>
    <w:pPr>
      <w:widowControl w:val="0"/>
      <w:bidi w:val="0"/>
      <w:spacing w:before="100" w:beforeAutospacing="1" w:after="100" w:afterAutospacing="1" w:line="300" w:lineRule="auto"/>
      <w:jc w:val="center"/>
      <w:textAlignment w:val="center"/>
    </w:pPr>
  </w:style>
  <w:style w:type="paragraph" w:customStyle="1" w:styleId="xl111">
    <w:name w:val="xl111"/>
    <w:basedOn w:val="Normal"/>
    <w:rsid w:val="00742558"/>
    <w:pPr>
      <w:widowControl w:val="0"/>
      <w:bidi w:val="0"/>
      <w:spacing w:before="100" w:beforeAutospacing="1" w:after="100" w:afterAutospacing="1" w:line="300" w:lineRule="auto"/>
      <w:jc w:val="center"/>
      <w:textAlignment w:val="center"/>
    </w:pPr>
  </w:style>
  <w:style w:type="paragraph" w:customStyle="1" w:styleId="xl112">
    <w:name w:val="xl112"/>
    <w:basedOn w:val="Normal"/>
    <w:rsid w:val="00742558"/>
    <w:pPr>
      <w:widowControl w:val="0"/>
      <w:pBdr>
        <w:top w:val="single" w:sz="8" w:space="0" w:color="000000"/>
        <w:left w:val="single" w:sz="8" w:space="0" w:color="000000"/>
        <w:bottom w:val="single" w:sz="8" w:space="0" w:color="000000"/>
        <w:right w:val="single" w:sz="8" w:space="0" w:color="000000"/>
      </w:pBdr>
      <w:bidi w:val="0"/>
      <w:spacing w:before="100" w:beforeAutospacing="1" w:after="100" w:afterAutospacing="1" w:line="300" w:lineRule="auto"/>
      <w:textAlignment w:val="top"/>
    </w:pPr>
    <w:rPr>
      <w:rFonts w:ascii="Arial" w:hAnsi="Arial" w:cs="Arial"/>
      <w:color w:val="000000"/>
      <w:sz w:val="18"/>
      <w:szCs w:val="18"/>
    </w:rPr>
  </w:style>
  <w:style w:type="paragraph" w:customStyle="1" w:styleId="xl113">
    <w:name w:val="xl113"/>
    <w:basedOn w:val="Normal"/>
    <w:rsid w:val="00742558"/>
    <w:pPr>
      <w:widowControl w:val="0"/>
      <w:pBdr>
        <w:top w:val="single" w:sz="8" w:space="0" w:color="000000"/>
        <w:bottom w:val="single" w:sz="8" w:space="0" w:color="000000"/>
        <w:right w:val="single" w:sz="8" w:space="0" w:color="000000"/>
      </w:pBdr>
      <w:bidi w:val="0"/>
      <w:spacing w:before="100" w:beforeAutospacing="1" w:after="100" w:afterAutospacing="1" w:line="300" w:lineRule="auto"/>
      <w:jc w:val="center"/>
      <w:textAlignment w:val="center"/>
    </w:pPr>
  </w:style>
  <w:style w:type="paragraph" w:customStyle="1" w:styleId="xl114">
    <w:name w:val="xl114"/>
    <w:basedOn w:val="Normal"/>
    <w:rsid w:val="00742558"/>
    <w:pPr>
      <w:widowControl w:val="0"/>
      <w:bidi w:val="0"/>
      <w:spacing w:before="100" w:beforeAutospacing="1" w:after="100" w:afterAutospacing="1" w:line="300" w:lineRule="auto"/>
      <w:textAlignment w:val="top"/>
    </w:pPr>
    <w:rPr>
      <w:rFonts w:ascii="Arial" w:hAnsi="Arial" w:cs="Arial"/>
      <w:color w:val="000000"/>
      <w:sz w:val="18"/>
      <w:szCs w:val="18"/>
    </w:rPr>
  </w:style>
  <w:style w:type="paragraph" w:customStyle="1" w:styleId="xl115">
    <w:name w:val="xl115"/>
    <w:basedOn w:val="Normal"/>
    <w:rsid w:val="00742558"/>
    <w:pPr>
      <w:widowControl w:val="0"/>
      <w:bidi w:val="0"/>
      <w:spacing w:before="100" w:beforeAutospacing="1" w:after="100" w:afterAutospacing="1" w:line="300" w:lineRule="auto"/>
      <w:jc w:val="center"/>
      <w:textAlignment w:val="center"/>
    </w:pPr>
    <w:rPr>
      <w:rFonts w:ascii="Arial Bold" w:hAnsi="Arial Bold"/>
      <w:b/>
      <w:bCs/>
      <w:color w:val="000000"/>
      <w:sz w:val="18"/>
      <w:szCs w:val="18"/>
    </w:rPr>
  </w:style>
  <w:style w:type="paragraph" w:customStyle="1" w:styleId="xl116">
    <w:name w:val="xl116"/>
    <w:basedOn w:val="Normal"/>
    <w:rsid w:val="00742558"/>
    <w:pPr>
      <w:widowControl w:val="0"/>
      <w:pBdr>
        <w:top w:val="single" w:sz="8" w:space="0" w:color="000000"/>
        <w:left w:val="single" w:sz="8" w:space="0" w:color="000000"/>
        <w:bottom w:val="single" w:sz="8" w:space="0" w:color="000000"/>
      </w:pBdr>
      <w:bidi w:val="0"/>
      <w:spacing w:before="100" w:beforeAutospacing="1" w:after="100" w:afterAutospacing="1" w:line="300" w:lineRule="auto"/>
      <w:textAlignment w:val="top"/>
    </w:pPr>
    <w:rPr>
      <w:rFonts w:ascii="Arial" w:hAnsi="Arial" w:cs="Arial"/>
      <w:color w:val="000000"/>
      <w:sz w:val="18"/>
      <w:szCs w:val="18"/>
    </w:rPr>
  </w:style>
  <w:style w:type="paragraph" w:customStyle="1" w:styleId="xl117">
    <w:name w:val="xl117"/>
    <w:basedOn w:val="Normal"/>
    <w:rsid w:val="00742558"/>
    <w:pPr>
      <w:widowControl w:val="0"/>
      <w:pBdr>
        <w:bottom w:val="single" w:sz="8" w:space="0" w:color="000000"/>
        <w:right w:val="single" w:sz="8" w:space="0" w:color="000000"/>
      </w:pBdr>
      <w:bidi w:val="0"/>
      <w:spacing w:before="100" w:beforeAutospacing="1" w:after="100" w:afterAutospacing="1" w:line="300" w:lineRule="auto"/>
      <w:jc w:val="center"/>
      <w:textAlignment w:val="center"/>
    </w:pPr>
  </w:style>
  <w:style w:type="paragraph" w:customStyle="1" w:styleId="xl118">
    <w:name w:val="xl118"/>
    <w:basedOn w:val="Normal"/>
    <w:rsid w:val="00742558"/>
    <w:pPr>
      <w:widowControl w:val="0"/>
      <w:pBdr>
        <w:top w:val="single" w:sz="8" w:space="0" w:color="000000"/>
        <w:left w:val="single" w:sz="8" w:space="0" w:color="000000"/>
        <w:bottom w:val="single" w:sz="4" w:space="0" w:color="000000"/>
        <w:right w:val="single" w:sz="4" w:space="0" w:color="000000"/>
      </w:pBdr>
      <w:bidi w:val="0"/>
      <w:spacing w:before="100" w:beforeAutospacing="1" w:after="100" w:afterAutospacing="1" w:line="300" w:lineRule="auto"/>
      <w:jc w:val="center"/>
    </w:pPr>
    <w:rPr>
      <w:rFonts w:ascii="Arial" w:hAnsi="Arial" w:cs="Arial"/>
      <w:color w:val="000000"/>
      <w:sz w:val="18"/>
      <w:szCs w:val="18"/>
    </w:rPr>
  </w:style>
  <w:style w:type="paragraph" w:customStyle="1" w:styleId="xl119">
    <w:name w:val="xl119"/>
    <w:basedOn w:val="Normal"/>
    <w:rsid w:val="00742558"/>
    <w:pPr>
      <w:widowControl w:val="0"/>
      <w:pBdr>
        <w:top w:val="single" w:sz="8" w:space="0" w:color="000000"/>
        <w:bottom w:val="single" w:sz="4" w:space="0" w:color="000000"/>
        <w:right w:val="single" w:sz="4" w:space="0" w:color="000000"/>
      </w:pBdr>
      <w:bidi w:val="0"/>
      <w:spacing w:before="100" w:beforeAutospacing="1" w:after="100" w:afterAutospacing="1" w:line="300" w:lineRule="auto"/>
      <w:jc w:val="center"/>
      <w:textAlignment w:val="center"/>
    </w:pPr>
  </w:style>
  <w:style w:type="character" w:customStyle="1" w:styleId="BalloonTextChar1">
    <w:name w:val="Balloon Text Char1"/>
    <w:uiPriority w:val="99"/>
    <w:semiHidden/>
    <w:rsid w:val="00742558"/>
    <w:rPr>
      <w:rFonts w:ascii="Tahoma" w:hAnsi="Tahoma" w:cs="Tahoma"/>
      <w:sz w:val="16"/>
      <w:szCs w:val="16"/>
    </w:rPr>
  </w:style>
  <w:style w:type="character" w:styleId="BookTitle">
    <w:name w:val="Book Title"/>
    <w:qFormat/>
    <w:rsid w:val="00742558"/>
    <w:rPr>
      <w:b/>
      <w:bCs/>
      <w:smallCaps/>
      <w:spacing w:val="5"/>
    </w:rPr>
  </w:style>
  <w:style w:type="paragraph" w:customStyle="1" w:styleId="CaptionTable">
    <w:name w:val="Caption Table"/>
    <w:basedOn w:val="Caption"/>
    <w:qFormat/>
    <w:rsid w:val="00742558"/>
    <w:pPr>
      <w:widowControl w:val="0"/>
      <w:spacing w:after="0" w:line="300" w:lineRule="auto"/>
    </w:pPr>
    <w:rPr>
      <w:rFonts w:ascii="B Nazanin" w:eastAsia="Times New Roman" w:hAnsi="B Nazanin"/>
      <w:b/>
      <w:bCs/>
      <w:color w:val="auto"/>
      <w:szCs w:val="20"/>
    </w:rPr>
  </w:style>
  <w:style w:type="paragraph" w:customStyle="1" w:styleId="ChapterTitle">
    <w:name w:val="Chapter Title"/>
    <w:basedOn w:val="Heading"/>
    <w:qFormat/>
    <w:rsid w:val="00742558"/>
    <w:pPr>
      <w:keepNext w:val="0"/>
      <w:keepLines w:val="0"/>
      <w:widowControl w:val="0"/>
      <w:spacing w:before="120" w:after="120" w:line="300" w:lineRule="auto"/>
      <w:ind w:left="0" w:firstLine="0"/>
      <w:contextualSpacing/>
      <w:jc w:val="center"/>
    </w:pPr>
    <w:rPr>
      <w:rFonts w:cs="B Lotus"/>
      <w:color w:val="1F4E79"/>
      <w:sz w:val="48"/>
      <w:szCs w:val="48"/>
    </w:rPr>
  </w:style>
  <w:style w:type="character" w:styleId="CommentReference">
    <w:name w:val="annotation reference"/>
    <w:uiPriority w:val="99"/>
    <w:unhideWhenUsed/>
    <w:rsid w:val="00742558"/>
    <w:rPr>
      <w:sz w:val="16"/>
      <w:szCs w:val="16"/>
    </w:rPr>
  </w:style>
  <w:style w:type="paragraph" w:styleId="CommentText">
    <w:name w:val="annotation text"/>
    <w:basedOn w:val="Normal"/>
    <w:link w:val="CommentTextChar"/>
    <w:uiPriority w:val="99"/>
    <w:unhideWhenUsed/>
    <w:rsid w:val="00742558"/>
    <w:pPr>
      <w:bidi w:val="0"/>
      <w:spacing w:after="200" w:line="240" w:lineRule="auto"/>
      <w:jc w:val="left"/>
    </w:pPr>
    <w:rPr>
      <w:rFonts w:ascii="Calibri" w:hAnsi="Calibri" w:cs="Times New Roman"/>
      <w:sz w:val="20"/>
      <w:szCs w:val="20"/>
      <w:lang/>
    </w:rPr>
  </w:style>
  <w:style w:type="character" w:customStyle="1" w:styleId="CommentTextChar">
    <w:name w:val="Comment Text Char"/>
    <w:basedOn w:val="DefaultParagraphFont"/>
    <w:link w:val="CommentText"/>
    <w:uiPriority w:val="99"/>
    <w:rsid w:val="00742558"/>
    <w:rPr>
      <w:rFonts w:ascii="Calibri" w:eastAsia="Calibri" w:hAnsi="Calibri" w:cs="Times New Roman"/>
      <w:sz w:val="20"/>
      <w:szCs w:val="20"/>
      <w:lang/>
    </w:rPr>
  </w:style>
  <w:style w:type="paragraph" w:styleId="CommentSubject">
    <w:name w:val="annotation subject"/>
    <w:basedOn w:val="CommentText"/>
    <w:next w:val="CommentText"/>
    <w:link w:val="CommentSubjectChar"/>
    <w:uiPriority w:val="99"/>
    <w:unhideWhenUsed/>
    <w:rsid w:val="00742558"/>
    <w:rPr>
      <w:b/>
      <w:bCs/>
    </w:rPr>
  </w:style>
  <w:style w:type="character" w:customStyle="1" w:styleId="CommentSubjectChar">
    <w:name w:val="Comment Subject Char"/>
    <w:basedOn w:val="CommentTextChar"/>
    <w:link w:val="CommentSubject"/>
    <w:uiPriority w:val="99"/>
    <w:rsid w:val="00742558"/>
    <w:rPr>
      <w:b/>
      <w:bCs/>
    </w:rPr>
  </w:style>
  <w:style w:type="character" w:customStyle="1" w:styleId="CommentTextChar1">
    <w:name w:val="Comment Text Char1"/>
    <w:uiPriority w:val="99"/>
    <w:semiHidden/>
    <w:rsid w:val="00742558"/>
    <w:rPr>
      <w:rFonts w:ascii="Times New Roman" w:hAnsi="Times New Roman"/>
      <w:sz w:val="20"/>
      <w:szCs w:val="20"/>
    </w:rPr>
  </w:style>
  <w:style w:type="character" w:customStyle="1" w:styleId="CommentSubjectChar1">
    <w:name w:val="Comment Subject Char1"/>
    <w:uiPriority w:val="99"/>
    <w:semiHidden/>
    <w:rsid w:val="00742558"/>
    <w:rPr>
      <w:rFonts w:ascii="Times New Roman" w:hAnsi="Times New Roman"/>
      <w:b/>
      <w:bCs/>
      <w:sz w:val="20"/>
      <w:szCs w:val="20"/>
    </w:rPr>
  </w:style>
  <w:style w:type="paragraph" w:customStyle="1" w:styleId="Distance">
    <w:name w:val="Distance"/>
    <w:basedOn w:val="Normal"/>
    <w:qFormat/>
    <w:rsid w:val="00742558"/>
    <w:pPr>
      <w:widowControl w:val="0"/>
      <w:bidi w:val="0"/>
      <w:spacing w:line="120" w:lineRule="auto"/>
    </w:pPr>
    <w:rPr>
      <w:rFonts w:eastAsia="Times New Roman"/>
      <w:sz w:val="16"/>
      <w:szCs w:val="20"/>
    </w:rPr>
  </w:style>
  <w:style w:type="paragraph" w:customStyle="1" w:styleId="DocumentType">
    <w:name w:val="Document Type"/>
    <w:basedOn w:val="Normal"/>
    <w:qFormat/>
    <w:rsid w:val="00742558"/>
    <w:pPr>
      <w:framePr w:wrap="around" w:vAnchor="text" w:hAnchor="text" w:y="1"/>
      <w:widowControl w:val="0"/>
      <w:spacing w:line="300" w:lineRule="auto"/>
    </w:pPr>
    <w:rPr>
      <w:rFonts w:eastAsia="Times New Roman" w:cs="IranNastaliq"/>
      <w:sz w:val="144"/>
      <w:szCs w:val="144"/>
    </w:rPr>
  </w:style>
  <w:style w:type="paragraph" w:customStyle="1" w:styleId="DocumentTitle">
    <w:name w:val="Document Title"/>
    <w:basedOn w:val="DocumentType"/>
    <w:qFormat/>
    <w:rsid w:val="00742558"/>
    <w:pPr>
      <w:framePr w:wrap="around"/>
      <w:jc w:val="center"/>
    </w:pPr>
    <w:rPr>
      <w:rFonts w:cs="B Titr"/>
      <w:bCs/>
      <w:sz w:val="56"/>
      <w:szCs w:val="56"/>
    </w:rPr>
  </w:style>
  <w:style w:type="character" w:customStyle="1" w:styleId="FooterChar1">
    <w:name w:val="Footer Char1"/>
    <w:basedOn w:val="DefaultParagraphFont"/>
    <w:uiPriority w:val="99"/>
    <w:semiHidden/>
    <w:rsid w:val="00742558"/>
  </w:style>
  <w:style w:type="paragraph" w:customStyle="1" w:styleId="HeaderTitle">
    <w:name w:val="Header Title"/>
    <w:basedOn w:val="Header"/>
    <w:qFormat/>
    <w:rsid w:val="00742558"/>
    <w:pPr>
      <w:widowControl w:val="0"/>
      <w:spacing w:line="216" w:lineRule="auto"/>
      <w:ind w:left="57" w:right="57"/>
    </w:pPr>
    <w:rPr>
      <w:rFonts w:eastAsia="Times New Roman" w:cs="B Titr"/>
      <w:b/>
      <w:bCs/>
      <w:color w:val="0D0D0D"/>
      <w:szCs w:val="24"/>
    </w:rPr>
  </w:style>
  <w:style w:type="paragraph" w:customStyle="1" w:styleId="HeaderChapterTitle">
    <w:name w:val="Header Chapter Title"/>
    <w:basedOn w:val="HeaderTitle"/>
    <w:qFormat/>
    <w:rsid w:val="00742558"/>
    <w:rPr>
      <w:color w:val="8496B0"/>
    </w:rPr>
  </w:style>
  <w:style w:type="character" w:customStyle="1" w:styleId="HeaderChar1">
    <w:name w:val="Header Char1"/>
    <w:basedOn w:val="DefaultParagraphFont"/>
    <w:uiPriority w:val="99"/>
    <w:semiHidden/>
    <w:rsid w:val="00742558"/>
  </w:style>
  <w:style w:type="paragraph" w:customStyle="1" w:styleId="HeaderDocumentTitle">
    <w:name w:val="Header Document Title"/>
    <w:basedOn w:val="Normal"/>
    <w:qFormat/>
    <w:rsid w:val="00742558"/>
    <w:pPr>
      <w:widowControl w:val="0"/>
      <w:spacing w:line="300" w:lineRule="auto"/>
      <w:ind w:left="57" w:right="57"/>
    </w:pPr>
    <w:rPr>
      <w:rFonts w:eastAsia="Times New Roman" w:cs="B Titr"/>
      <w:b/>
      <w:bCs/>
      <w:sz w:val="26"/>
      <w:szCs w:val="26"/>
    </w:rPr>
  </w:style>
  <w:style w:type="paragraph" w:customStyle="1" w:styleId="HeaderDocumentType">
    <w:name w:val="Header Document Type"/>
    <w:basedOn w:val="Normal"/>
    <w:qFormat/>
    <w:rsid w:val="00742558"/>
    <w:pPr>
      <w:widowControl w:val="0"/>
      <w:spacing w:line="300" w:lineRule="auto"/>
      <w:ind w:left="57" w:right="57"/>
    </w:pPr>
    <w:rPr>
      <w:rFonts w:eastAsia="Times New Roman" w:cs="B Titr"/>
      <w:b/>
      <w:bCs/>
      <w:sz w:val="26"/>
      <w:szCs w:val="26"/>
    </w:rPr>
  </w:style>
  <w:style w:type="paragraph" w:styleId="IntenseQuote">
    <w:name w:val="Intense Quote"/>
    <w:basedOn w:val="Normal"/>
    <w:next w:val="Normal"/>
    <w:link w:val="IntenseQuoteChar"/>
    <w:uiPriority w:val="99"/>
    <w:qFormat/>
    <w:rsid w:val="00742558"/>
    <w:pPr>
      <w:pBdr>
        <w:bottom w:val="single" w:sz="4" w:space="4" w:color="4F81BD"/>
      </w:pBdr>
      <w:spacing w:before="200" w:after="280" w:line="276" w:lineRule="auto"/>
      <w:ind w:left="936" w:right="936"/>
      <w:jc w:val="left"/>
    </w:pPr>
    <w:rPr>
      <w:rFonts w:ascii="Arial" w:eastAsia="Times New Roman" w:hAnsi="Arial" w:cs="Times New Roman"/>
      <w:b/>
      <w:bCs/>
      <w:i/>
      <w:iCs/>
      <w:color w:val="4F81BD"/>
      <w:sz w:val="20"/>
      <w:szCs w:val="20"/>
      <w:lang/>
    </w:rPr>
  </w:style>
  <w:style w:type="character" w:customStyle="1" w:styleId="IntenseQuoteChar">
    <w:name w:val="Intense Quote Char"/>
    <w:basedOn w:val="DefaultParagraphFont"/>
    <w:link w:val="IntenseQuote"/>
    <w:uiPriority w:val="99"/>
    <w:rsid w:val="00742558"/>
    <w:rPr>
      <w:rFonts w:ascii="Arial" w:eastAsia="Times New Roman" w:hAnsi="Arial" w:cs="Times New Roman"/>
      <w:b/>
      <w:bCs/>
      <w:i/>
      <w:iCs/>
      <w:color w:val="4F81BD"/>
      <w:sz w:val="20"/>
      <w:szCs w:val="20"/>
      <w:lang/>
    </w:rPr>
  </w:style>
  <w:style w:type="paragraph" w:customStyle="1" w:styleId="Mafrozat">
    <w:name w:val="Mafrozat"/>
    <w:basedOn w:val="Normal"/>
    <w:link w:val="MafrozatChar"/>
    <w:qFormat/>
    <w:rsid w:val="00742558"/>
    <w:pPr>
      <w:widowControl w:val="0"/>
      <w:bidi w:val="0"/>
      <w:spacing w:before="60" w:after="60" w:line="300" w:lineRule="auto"/>
    </w:pPr>
    <w:rPr>
      <w:rFonts w:eastAsia="Times New Roman" w:cs="Times New Roman"/>
      <w:sz w:val="18"/>
      <w:szCs w:val="20"/>
      <w:lang/>
    </w:rPr>
  </w:style>
  <w:style w:type="character" w:customStyle="1" w:styleId="MafrozatChar">
    <w:name w:val="Mafrozat Char"/>
    <w:link w:val="Mafrozat"/>
    <w:rsid w:val="00742558"/>
    <w:rPr>
      <w:rFonts w:ascii="Times New Roman" w:eastAsia="Times New Roman" w:hAnsi="Times New Roman" w:cs="Times New Roman"/>
      <w:sz w:val="18"/>
      <w:szCs w:val="20"/>
      <w:lang/>
    </w:rPr>
  </w:style>
  <w:style w:type="paragraph" w:customStyle="1" w:styleId="MafrozatText">
    <w:name w:val="Mafrozat Text"/>
    <w:basedOn w:val="Heading1"/>
    <w:link w:val="MafrozatTextChar"/>
    <w:qFormat/>
    <w:rsid w:val="00742558"/>
    <w:pPr>
      <w:keepNext w:val="0"/>
      <w:keepLines w:val="0"/>
      <w:widowControl w:val="0"/>
      <w:numPr>
        <w:numId w:val="0"/>
      </w:numPr>
      <w:spacing w:before="240" w:after="240" w:line="300" w:lineRule="auto"/>
    </w:pPr>
    <w:rPr>
      <w:rFonts w:ascii="Times New Roman Bold" w:hAnsi="Times New Roman Bold"/>
      <w:sz w:val="28"/>
      <w:szCs w:val="28"/>
    </w:rPr>
  </w:style>
  <w:style w:type="character" w:customStyle="1" w:styleId="MafrozatTextChar">
    <w:name w:val="Mafrozat Text Char"/>
    <w:link w:val="MafrozatText"/>
    <w:rsid w:val="00742558"/>
    <w:rPr>
      <w:rFonts w:ascii="Times New Roman Bold" w:eastAsia="Times New Roman" w:hAnsi="Times New Roman Bold" w:cs="Times New Roman"/>
      <w:b/>
      <w:bCs/>
      <w:color w:val="000000"/>
      <w:sz w:val="28"/>
      <w:szCs w:val="28"/>
      <w:lang/>
    </w:rPr>
  </w:style>
  <w:style w:type="paragraph" w:customStyle="1" w:styleId="Mybasic1">
    <w:name w:val="My_basic1"/>
    <w:basedOn w:val="Normal"/>
    <w:qFormat/>
    <w:rsid w:val="00742558"/>
    <w:pPr>
      <w:widowControl w:val="0"/>
      <w:spacing w:after="200" w:line="276" w:lineRule="auto"/>
      <w:ind w:firstLine="680"/>
      <w:contextualSpacing/>
      <w:jc w:val="lowKashida"/>
    </w:pPr>
    <w:rPr>
      <w:rFonts w:ascii="Calibri" w:eastAsia="Times New Roman" w:hAnsi="Calibri" w:cs="B Mitra"/>
    </w:rPr>
  </w:style>
  <w:style w:type="paragraph" w:customStyle="1" w:styleId="NewParagraph">
    <w:name w:val="NewParagraph"/>
    <w:basedOn w:val="Normal"/>
    <w:rsid w:val="00742558"/>
    <w:pPr>
      <w:spacing w:before="120"/>
      <w:ind w:firstLine="284"/>
    </w:pPr>
    <w:rPr>
      <w:rFonts w:eastAsia="Times New Roman" w:cs="Nazanin"/>
      <w:lang w:bidi="ar-SA"/>
    </w:rPr>
  </w:style>
  <w:style w:type="paragraph" w:customStyle="1" w:styleId="NoSpace">
    <w:name w:val="No Space"/>
    <w:basedOn w:val="Distance"/>
    <w:qFormat/>
    <w:rsid w:val="00742558"/>
    <w:pPr>
      <w:bidi/>
    </w:pPr>
    <w:rPr>
      <w:sz w:val="2"/>
      <w:szCs w:val="2"/>
    </w:rPr>
  </w:style>
  <w:style w:type="character" w:customStyle="1" w:styleId="NoSpacingChar">
    <w:name w:val="No Spacing Char"/>
    <w:link w:val="NoSpacing"/>
    <w:uiPriority w:val="1"/>
    <w:rsid w:val="00742558"/>
    <w:rPr>
      <w:rFonts w:ascii="Times New Roman" w:eastAsia="Calibri" w:hAnsi="Times New Roman" w:cs="B Nazanin"/>
      <w:sz w:val="24"/>
      <w:szCs w:val="28"/>
      <w:lang w:val="ru-RU" w:bidi="ar-SA"/>
    </w:rPr>
  </w:style>
  <w:style w:type="numbering" w:customStyle="1" w:styleId="number">
    <w:name w:val="number"/>
    <w:uiPriority w:val="99"/>
    <w:rsid w:val="00742558"/>
    <w:pPr>
      <w:numPr>
        <w:numId w:val="26"/>
      </w:numPr>
    </w:pPr>
  </w:style>
  <w:style w:type="character" w:styleId="SubtleReference">
    <w:name w:val="Subtle Reference"/>
    <w:uiPriority w:val="99"/>
    <w:qFormat/>
    <w:rsid w:val="00742558"/>
    <w:rPr>
      <w:rFonts w:cs="Times New Roman"/>
      <w:smallCaps/>
      <w:color w:val="C0504D"/>
      <w:u w:val="single"/>
    </w:rPr>
  </w:style>
  <w:style w:type="paragraph" w:customStyle="1" w:styleId="TableFotter">
    <w:name w:val="Table Fotter"/>
    <w:basedOn w:val="Normal"/>
    <w:qFormat/>
    <w:rsid w:val="00742558"/>
    <w:pPr>
      <w:widowControl w:val="0"/>
      <w:spacing w:line="300" w:lineRule="auto"/>
      <w:jc w:val="center"/>
    </w:pPr>
    <w:rPr>
      <w:rFonts w:eastAsia="Times New Roman"/>
      <w:b/>
      <w:bCs/>
      <w:color w:val="000000"/>
      <w:sz w:val="22"/>
      <w:szCs w:val="24"/>
    </w:rPr>
  </w:style>
  <w:style w:type="paragraph" w:customStyle="1" w:styleId="TableText2">
    <w:name w:val="Table Text 2"/>
    <w:basedOn w:val="Normal"/>
    <w:qFormat/>
    <w:rsid w:val="00742558"/>
    <w:pPr>
      <w:widowControl w:val="0"/>
      <w:spacing w:line="300" w:lineRule="auto"/>
      <w:ind w:left="57"/>
      <w:jc w:val="left"/>
    </w:pPr>
    <w:rPr>
      <w:rFonts w:eastAsia="Times New Roman"/>
      <w:sz w:val="20"/>
      <w:szCs w:val="22"/>
    </w:rPr>
  </w:style>
  <w:style w:type="paragraph" w:customStyle="1" w:styleId="TableHeader2">
    <w:name w:val="Table Header 2"/>
    <w:basedOn w:val="TableText2"/>
    <w:qFormat/>
    <w:rsid w:val="00742558"/>
    <w:rPr>
      <w:b/>
      <w:bCs/>
      <w:szCs w:val="24"/>
    </w:rPr>
  </w:style>
  <w:style w:type="paragraph" w:customStyle="1" w:styleId="Tableheader3">
    <w:name w:val="Table header 3"/>
    <w:basedOn w:val="Normal"/>
    <w:qFormat/>
    <w:rsid w:val="00742558"/>
    <w:pPr>
      <w:widowControl w:val="0"/>
      <w:spacing w:line="300" w:lineRule="auto"/>
      <w:jc w:val="center"/>
    </w:pPr>
    <w:rPr>
      <w:rFonts w:eastAsia="Times New Roman"/>
      <w:b/>
      <w:bCs/>
      <w:sz w:val="20"/>
      <w:szCs w:val="22"/>
    </w:rPr>
  </w:style>
  <w:style w:type="paragraph" w:customStyle="1" w:styleId="TableListNumber">
    <w:name w:val="Table List Number"/>
    <w:basedOn w:val="TableText2"/>
    <w:qFormat/>
    <w:rsid w:val="00742558"/>
    <w:pPr>
      <w:numPr>
        <w:numId w:val="27"/>
      </w:numPr>
      <w:spacing w:line="192" w:lineRule="auto"/>
    </w:pPr>
    <w:rPr>
      <w:rFonts w:cs="B Zar"/>
    </w:rPr>
  </w:style>
  <w:style w:type="paragraph" w:customStyle="1" w:styleId="tablelistnumber1">
    <w:name w:val="table list number1"/>
    <w:basedOn w:val="Normal"/>
    <w:qFormat/>
    <w:rsid w:val="00742558"/>
    <w:pPr>
      <w:numPr>
        <w:numId w:val="28"/>
      </w:numPr>
      <w:spacing w:line="216" w:lineRule="auto"/>
      <w:jc w:val="right"/>
    </w:pPr>
    <w:rPr>
      <w:rFonts w:eastAsia="Times New Roman"/>
      <w:sz w:val="20"/>
      <w:szCs w:val="22"/>
    </w:rPr>
  </w:style>
  <w:style w:type="paragraph" w:customStyle="1" w:styleId="TableNumber1">
    <w:name w:val="Table Number 1"/>
    <w:basedOn w:val="Normal"/>
    <w:qFormat/>
    <w:rsid w:val="00742558"/>
    <w:pPr>
      <w:widowControl w:val="0"/>
      <w:spacing w:line="300" w:lineRule="auto"/>
      <w:jc w:val="center"/>
    </w:pPr>
    <w:rPr>
      <w:rFonts w:ascii="B Nazanin" w:eastAsia="Times New Roman" w:hAnsi="B Nazanin"/>
      <w:b/>
      <w:bCs/>
      <w:sz w:val="22"/>
      <w:szCs w:val="22"/>
    </w:rPr>
  </w:style>
  <w:style w:type="paragraph" w:customStyle="1" w:styleId="TableNumber2">
    <w:name w:val="Table Number 2"/>
    <w:basedOn w:val="TableNumber1"/>
    <w:qFormat/>
    <w:rsid w:val="00742558"/>
    <w:pPr>
      <w:jc w:val="left"/>
    </w:pPr>
  </w:style>
  <w:style w:type="paragraph" w:styleId="TableofFigures">
    <w:name w:val="table of figures"/>
    <w:basedOn w:val="Normal"/>
    <w:uiPriority w:val="99"/>
    <w:unhideWhenUsed/>
    <w:qFormat/>
    <w:rsid w:val="00742558"/>
    <w:pPr>
      <w:widowControl w:val="0"/>
      <w:spacing w:line="300" w:lineRule="auto"/>
      <w:ind w:left="480" w:hanging="480"/>
      <w:jc w:val="left"/>
    </w:pPr>
    <w:rPr>
      <w:rFonts w:ascii="Calibri" w:hAnsi="Calibri" w:cs="Times New Roman"/>
      <w:b/>
      <w:bCs/>
      <w:sz w:val="20"/>
      <w:szCs w:val="24"/>
    </w:rPr>
  </w:style>
  <w:style w:type="paragraph" w:customStyle="1" w:styleId="TableSpace">
    <w:name w:val="Table Space"/>
    <w:basedOn w:val="Normal"/>
    <w:qFormat/>
    <w:rsid w:val="00742558"/>
    <w:pPr>
      <w:bidi w:val="0"/>
      <w:spacing w:line="120" w:lineRule="auto"/>
      <w:jc w:val="center"/>
    </w:pPr>
    <w:rPr>
      <w:rFonts w:eastAsia="Times New Roman"/>
      <w:noProof/>
      <w:sz w:val="2"/>
      <w:szCs w:val="2"/>
    </w:rPr>
  </w:style>
  <w:style w:type="paragraph" w:customStyle="1" w:styleId="TableText1">
    <w:name w:val="Table Text 1"/>
    <w:basedOn w:val="TableText2"/>
    <w:qFormat/>
    <w:rsid w:val="00742558"/>
    <w:pPr>
      <w:jc w:val="center"/>
    </w:pPr>
  </w:style>
  <w:style w:type="paragraph" w:customStyle="1" w:styleId="TableText3">
    <w:name w:val="Table Text 3"/>
    <w:basedOn w:val="TableText2"/>
    <w:qFormat/>
    <w:rsid w:val="00742558"/>
    <w:pPr>
      <w:spacing w:line="192" w:lineRule="auto"/>
    </w:pPr>
  </w:style>
  <w:style w:type="paragraph" w:customStyle="1" w:styleId="Tabletext4">
    <w:name w:val="Table text 4"/>
    <w:basedOn w:val="TableText1"/>
    <w:qFormat/>
    <w:rsid w:val="00742558"/>
    <w:rPr>
      <w:sz w:val="16"/>
      <w:szCs w:val="20"/>
    </w:rPr>
  </w:style>
  <w:style w:type="paragraph" w:customStyle="1" w:styleId="Tabletext5">
    <w:name w:val="Table text 5"/>
    <w:basedOn w:val="Tabletext4"/>
    <w:qFormat/>
    <w:rsid w:val="00742558"/>
    <w:pPr>
      <w:jc w:val="left"/>
    </w:pPr>
  </w:style>
  <w:style w:type="paragraph" w:customStyle="1" w:styleId="textmain">
    <w:name w:val="textmain"/>
    <w:basedOn w:val="Normal"/>
    <w:rsid w:val="00742558"/>
    <w:pPr>
      <w:spacing w:before="100" w:beforeAutospacing="1" w:after="100" w:afterAutospacing="1" w:line="240" w:lineRule="auto"/>
      <w:jc w:val="left"/>
    </w:pPr>
    <w:rPr>
      <w:rFonts w:ascii="Zar" w:eastAsia="Times New Roman" w:hAnsi="Zar" w:cs="Times New Roman"/>
      <w:color w:val="000080"/>
      <w:szCs w:val="24"/>
      <w:lang w:bidi="ar-SA"/>
    </w:rPr>
  </w:style>
  <w:style w:type="paragraph" w:customStyle="1" w:styleId="Title2">
    <w:name w:val="Title 2"/>
    <w:basedOn w:val="Normal"/>
    <w:link w:val="Title2Char"/>
    <w:qFormat/>
    <w:rsid w:val="00742558"/>
    <w:pPr>
      <w:widowControl w:val="0"/>
      <w:spacing w:before="60" w:after="60" w:line="300" w:lineRule="auto"/>
      <w:contextualSpacing/>
      <w:jc w:val="center"/>
    </w:pPr>
    <w:rPr>
      <w:rFonts w:eastAsia="Times New Roman" w:cs="Times New Roman"/>
      <w:bCs/>
      <w:color w:val="323E4F"/>
      <w:spacing w:val="5"/>
      <w:kern w:val="28"/>
      <w:sz w:val="36"/>
      <w:szCs w:val="36"/>
      <w:lang/>
    </w:rPr>
  </w:style>
  <w:style w:type="character" w:customStyle="1" w:styleId="Title2Char">
    <w:name w:val="Title 2 Char"/>
    <w:link w:val="Title2"/>
    <w:rsid w:val="00742558"/>
    <w:rPr>
      <w:rFonts w:ascii="Times New Roman" w:eastAsia="Times New Roman" w:hAnsi="Times New Roman" w:cs="Times New Roman"/>
      <w:bCs/>
      <w:color w:val="323E4F"/>
      <w:spacing w:val="5"/>
      <w:kern w:val="28"/>
      <w:sz w:val="36"/>
      <w:szCs w:val="36"/>
      <w:lang/>
    </w:rPr>
  </w:style>
  <w:style w:type="paragraph" w:customStyle="1" w:styleId="Title3">
    <w:name w:val="Title 3"/>
    <w:basedOn w:val="Title2"/>
    <w:qFormat/>
    <w:rsid w:val="00742558"/>
    <w:rPr>
      <w:rFonts w:cs="B Zar"/>
      <w:sz w:val="28"/>
      <w:szCs w:val="28"/>
    </w:rPr>
  </w:style>
  <w:style w:type="character" w:customStyle="1" w:styleId="TitleChar1">
    <w:name w:val="Title Char1"/>
    <w:uiPriority w:val="10"/>
    <w:rsid w:val="00742558"/>
    <w:rPr>
      <w:rFonts w:ascii="Calibri Light" w:eastAsia="Times New Roman" w:hAnsi="Calibri Light" w:cs="Times New Roman"/>
      <w:color w:val="323E4F"/>
      <w:spacing w:val="5"/>
      <w:kern w:val="28"/>
      <w:sz w:val="52"/>
      <w:szCs w:val="52"/>
    </w:rPr>
  </w:style>
  <w:style w:type="paragraph" w:customStyle="1" w:styleId="TOCTitle">
    <w:name w:val="TOC Title"/>
    <w:basedOn w:val="Normal"/>
    <w:qFormat/>
    <w:rsid w:val="00742558"/>
    <w:pPr>
      <w:widowControl w:val="0"/>
      <w:spacing w:before="120" w:after="120" w:line="300" w:lineRule="auto"/>
      <w:contextualSpacing/>
      <w:jc w:val="center"/>
    </w:pPr>
    <w:rPr>
      <w:rFonts w:eastAsia="Times New Roman" w:cs="B Titr"/>
      <w:bCs/>
      <w:spacing w:val="5"/>
      <w:kern w:val="28"/>
      <w:sz w:val="40"/>
      <w:szCs w:val="40"/>
    </w:rPr>
  </w:style>
  <w:style w:type="paragraph" w:customStyle="1" w:styleId="a6">
    <w:name w:val="لیست پاراگراف"/>
    <w:basedOn w:val="Normal"/>
    <w:uiPriority w:val="34"/>
    <w:qFormat/>
    <w:rsid w:val="00742558"/>
    <w:pPr>
      <w:bidi w:val="0"/>
      <w:spacing w:after="200" w:line="276" w:lineRule="auto"/>
      <w:ind w:left="720"/>
      <w:contextualSpacing/>
      <w:jc w:val="left"/>
    </w:pPr>
    <w:rPr>
      <w:rFonts w:ascii="Calibri" w:hAnsi="Calibri" w:cs="Arial"/>
      <w:sz w:val="22"/>
      <w:szCs w:val="22"/>
      <w:lang w:bidi="ar-SA"/>
    </w:rPr>
  </w:style>
  <w:style w:type="paragraph" w:styleId="ListNumber2">
    <w:name w:val="List Number 2"/>
    <w:basedOn w:val="Normal"/>
    <w:uiPriority w:val="99"/>
    <w:rsid w:val="00742558"/>
    <w:pPr>
      <w:widowControl w:val="0"/>
      <w:numPr>
        <w:numId w:val="30"/>
      </w:numPr>
      <w:spacing w:line="300" w:lineRule="auto"/>
      <w:contextualSpacing/>
    </w:pPr>
  </w:style>
  <w:style w:type="paragraph" w:customStyle="1" w:styleId="a7">
    <w:name w:val="متن"/>
    <w:basedOn w:val="Normal"/>
    <w:qFormat/>
    <w:rsid w:val="00742558"/>
    <w:pPr>
      <w:spacing w:line="240" w:lineRule="auto"/>
      <w:ind w:firstLine="397"/>
    </w:pPr>
    <w:rPr>
      <w:rFonts w:eastAsia="SimSun" w:cs="Nazanin"/>
      <w:sz w:val="20"/>
      <w:szCs w:val="24"/>
      <w:lang w:eastAsia="zh-CN" w:bidi="ar-SA"/>
    </w:rPr>
  </w:style>
  <w:style w:type="paragraph" w:customStyle="1" w:styleId="MTDisplayEquation">
    <w:name w:val="MTDisplayEquation"/>
    <w:basedOn w:val="ListParagraph"/>
    <w:next w:val="Normal"/>
    <w:link w:val="MTDisplayEquationChar"/>
    <w:rsid w:val="00742558"/>
    <w:pPr>
      <w:tabs>
        <w:tab w:val="center" w:pos="4760"/>
        <w:tab w:val="right" w:pos="8780"/>
      </w:tabs>
      <w:spacing w:line="276" w:lineRule="auto"/>
    </w:pPr>
    <w:rPr>
      <w:rFonts w:eastAsia="Times New Roman"/>
      <w:sz w:val="28"/>
    </w:rPr>
  </w:style>
  <w:style w:type="character" w:customStyle="1" w:styleId="ListParagraphChar">
    <w:name w:val="List Paragraph Char"/>
    <w:link w:val="ListParagraph"/>
    <w:uiPriority w:val="34"/>
    <w:rsid w:val="00742558"/>
    <w:rPr>
      <w:rFonts w:ascii="Times New Roman" w:eastAsia="Calibri" w:hAnsi="Times New Roman" w:cs="Times New Roman"/>
      <w:sz w:val="24"/>
      <w:szCs w:val="28"/>
      <w:lang/>
    </w:rPr>
  </w:style>
  <w:style w:type="character" w:customStyle="1" w:styleId="MTDisplayEquationChar">
    <w:name w:val="MTDisplayEquation Char"/>
    <w:link w:val="MTDisplayEquation"/>
    <w:rsid w:val="00742558"/>
    <w:rPr>
      <w:rFonts w:ascii="Times New Roman" w:eastAsia="Times New Roman" w:hAnsi="Times New Roman" w:cs="Times New Roman"/>
      <w:sz w:val="28"/>
      <w:szCs w:val="28"/>
      <w:lang/>
    </w:rPr>
  </w:style>
  <w:style w:type="table" w:customStyle="1" w:styleId="GridTable5Dark-Accent61">
    <w:name w:val="Grid Table 5 Dark - Accent 61"/>
    <w:basedOn w:val="TableNormal"/>
    <w:uiPriority w:val="50"/>
    <w:rsid w:val="00742558"/>
    <w:pPr>
      <w:spacing w:after="0" w:line="240" w:lineRule="auto"/>
    </w:pPr>
    <w:rPr>
      <w:rFonts w:ascii="Times New Roman" w:eastAsia="Times New Roman" w:hAnsi="Times New Roman" w:cs="Times New Roman"/>
      <w:sz w:val="20"/>
      <w:szCs w:val="20"/>
      <w:lang w:bidi="ar-SA"/>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5Dark-Accent51">
    <w:name w:val="Grid Table 5 Dark - Accent 51"/>
    <w:basedOn w:val="TableNormal"/>
    <w:uiPriority w:val="50"/>
    <w:rsid w:val="00742558"/>
    <w:pPr>
      <w:spacing w:after="0" w:line="240" w:lineRule="auto"/>
    </w:pPr>
    <w:rPr>
      <w:rFonts w:ascii="Times New Roman" w:eastAsia="Times New Roman" w:hAnsi="Times New Roman" w:cs="Times New Roman"/>
      <w:sz w:val="20"/>
      <w:szCs w:val="20"/>
      <w:lang w:bidi="ar-SA"/>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GridTable4-Accent51">
    <w:name w:val="Grid Table 4 - Accent 51"/>
    <w:basedOn w:val="TableNormal"/>
    <w:uiPriority w:val="49"/>
    <w:rsid w:val="00742558"/>
    <w:pPr>
      <w:spacing w:after="0" w:line="240" w:lineRule="auto"/>
    </w:pPr>
    <w:rPr>
      <w:rFonts w:ascii="Times New Roman" w:eastAsia="Times New Roman" w:hAnsi="Times New Roman" w:cs="Times New Roman"/>
      <w:sz w:val="20"/>
      <w:szCs w:val="20"/>
      <w:lang w:bidi="ar-SA"/>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41">
    <w:name w:val="Grid Table 4 - Accent 41"/>
    <w:basedOn w:val="TableNormal"/>
    <w:uiPriority w:val="49"/>
    <w:rsid w:val="00742558"/>
    <w:pPr>
      <w:spacing w:after="0" w:line="240" w:lineRule="auto"/>
    </w:pPr>
    <w:rPr>
      <w:rFonts w:ascii="Times New Roman" w:eastAsia="Times New Roman" w:hAnsi="Times New Roman" w:cs="Times New Roman"/>
      <w:sz w:val="20"/>
      <w:szCs w:val="20"/>
      <w:lang w:bidi="ar-SA"/>
    </w:rPr>
    <w:tblPr>
      <w:tblStyleRowBandSize w:val="1"/>
      <w:tblStyleColBandSize w:val="1"/>
      <w:tblInd w:w="0"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CellMar>
        <w:top w:w="0" w:type="dxa"/>
        <w:left w:w="108" w:type="dxa"/>
        <w:bottom w:w="0" w:type="dxa"/>
        <w:right w:w="108" w:type="dxa"/>
      </w:tblCellMar>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MediumGrid3-Accent2">
    <w:name w:val="Medium Grid 3 Accent 2"/>
    <w:basedOn w:val="TableNormal"/>
    <w:uiPriority w:val="69"/>
    <w:rsid w:val="00742558"/>
    <w:pPr>
      <w:spacing w:after="0" w:line="240" w:lineRule="auto"/>
    </w:pPr>
    <w:rPr>
      <w:rFonts w:ascii="Times New Roman" w:eastAsia="Times New Roman" w:hAnsi="Times New Roman" w:cs="Times New Roman"/>
      <w:sz w:val="20"/>
      <w:szCs w:val="20"/>
      <w:lang w:bidi="ar-SA"/>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styleId="MediumGrid3-Accent6">
    <w:name w:val="Medium Grid 3 Accent 6"/>
    <w:basedOn w:val="TableNormal"/>
    <w:uiPriority w:val="69"/>
    <w:rsid w:val="00742558"/>
    <w:pPr>
      <w:spacing w:after="0" w:line="240" w:lineRule="auto"/>
    </w:pPr>
    <w:rPr>
      <w:rFonts w:ascii="Times New Roman" w:eastAsia="Times New Roman" w:hAnsi="Times New Roman" w:cs="Times New Roman"/>
      <w:sz w:val="20"/>
      <w:szCs w:val="20"/>
      <w:lang w:bidi="ar-SA"/>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paragraph" w:customStyle="1" w:styleId="a">
    <w:name w:val="اعداد"/>
    <w:basedOn w:val="ListParagraph"/>
    <w:qFormat/>
    <w:rsid w:val="00742558"/>
    <w:pPr>
      <w:numPr>
        <w:numId w:val="31"/>
      </w:numPr>
      <w:contextualSpacing w:val="0"/>
      <w:jc w:val="mediumKashida"/>
    </w:pPr>
    <w:rPr>
      <w:sz w:val="20"/>
    </w:rPr>
  </w:style>
  <w:style w:type="paragraph" w:customStyle="1" w:styleId="a8">
    <w:name w:val="داخل اشکال و جداول"/>
    <w:basedOn w:val="Normal"/>
    <w:qFormat/>
    <w:rsid w:val="00742558"/>
    <w:pPr>
      <w:widowControl w:val="0"/>
      <w:spacing w:line="240" w:lineRule="auto"/>
      <w:jc w:val="center"/>
    </w:pPr>
    <w:rPr>
      <w:sz w:val="20"/>
      <w:szCs w:val="24"/>
    </w:rPr>
  </w:style>
  <w:style w:type="table" w:styleId="LightShading-Accent5">
    <w:name w:val="Light Shading Accent 5"/>
    <w:basedOn w:val="TableNormal"/>
    <w:uiPriority w:val="60"/>
    <w:rsid w:val="00742558"/>
    <w:pPr>
      <w:spacing w:after="0" w:line="240" w:lineRule="auto"/>
    </w:pPr>
    <w:rPr>
      <w:rFonts w:ascii="Times New Roman" w:eastAsia="Calibri" w:hAnsi="Times New Roman" w:cs="B Nazanin"/>
      <w:color w:val="2F5496"/>
      <w:sz w:val="20"/>
      <w:szCs w:val="24"/>
    </w:rPr>
    <w:tblPr>
      <w:tblStyleRowBandSize w:val="1"/>
      <w:tblStyleColBandSize w:val="1"/>
      <w:tblInd w:w="0" w:type="dxa"/>
      <w:tblBorders>
        <w:top w:val="single" w:sz="8" w:space="0" w:color="4472C4"/>
        <w:bottom w:val="single" w:sz="8" w:space="0" w:color="4472C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MediumGrid3-Accent5">
    <w:name w:val="Medium Grid 3 Accent 5"/>
    <w:basedOn w:val="TableNormal"/>
    <w:uiPriority w:val="69"/>
    <w:rsid w:val="00742558"/>
    <w:pPr>
      <w:spacing w:after="0" w:line="240" w:lineRule="auto"/>
    </w:pPr>
    <w:rPr>
      <w:rFonts w:ascii="Times New Roman" w:eastAsia="Times New Roman" w:hAnsi="Times New Roman" w:cs="Times New Roman"/>
      <w:sz w:val="20"/>
      <w:szCs w:val="20"/>
      <w:lang w:bidi="ar-SA"/>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customStyle="1" w:styleId="GridTable5Dark-Accent52">
    <w:name w:val="Grid Table 5 Dark - Accent 52"/>
    <w:basedOn w:val="TableNormal"/>
    <w:uiPriority w:val="50"/>
    <w:rsid w:val="00742558"/>
    <w:pPr>
      <w:spacing w:after="0" w:line="240" w:lineRule="auto"/>
    </w:pPr>
    <w:rPr>
      <w:rFonts w:ascii="Times New Roman" w:eastAsia="Times New Roman" w:hAnsi="Times New Roman" w:cs="Times New Roman"/>
      <w:sz w:val="20"/>
      <w:szCs w:val="20"/>
      <w:lang w:bidi="ar-SA"/>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GridLight1">
    <w:name w:val="Table Grid Light1"/>
    <w:basedOn w:val="TableNormal"/>
    <w:uiPriority w:val="40"/>
    <w:rsid w:val="00742558"/>
    <w:pPr>
      <w:spacing w:after="0" w:line="240" w:lineRule="auto"/>
    </w:pPr>
    <w:rPr>
      <w:rFonts w:ascii="Times New Roman" w:eastAsia="Times New Roman" w:hAnsi="Times New Roman" w:cs="Times New Roman"/>
      <w:sz w:val="20"/>
      <w:szCs w:val="20"/>
      <w:lang w:bidi="ar-SA"/>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ListTable6Colorful-Accent11">
    <w:name w:val="List Table 6 Colorful - Accent 11"/>
    <w:basedOn w:val="TableNormal"/>
    <w:uiPriority w:val="51"/>
    <w:rsid w:val="00742558"/>
    <w:pPr>
      <w:spacing w:after="0" w:line="240" w:lineRule="auto"/>
    </w:pPr>
    <w:rPr>
      <w:rFonts w:ascii="Times New Roman" w:eastAsia="Times New Roman" w:hAnsi="Times New Roman" w:cs="Times New Roman"/>
      <w:color w:val="2E74B5"/>
      <w:sz w:val="20"/>
      <w:szCs w:val="20"/>
      <w:lang w:bidi="ar-SA"/>
    </w:rPr>
    <w:tblPr>
      <w:tblStyleRowBandSize w:val="1"/>
      <w:tblStyleColBandSize w:val="1"/>
      <w:tblInd w:w="0" w:type="dxa"/>
      <w:tblBorders>
        <w:top w:val="single" w:sz="4" w:space="0" w:color="5B9BD5"/>
        <w:bottom w:val="single" w:sz="4" w:space="0" w:color="5B9BD5"/>
      </w:tblBorders>
      <w:tblCellMar>
        <w:top w:w="0" w:type="dxa"/>
        <w:left w:w="108" w:type="dxa"/>
        <w:bottom w:w="0" w:type="dxa"/>
        <w:right w:w="108" w:type="dxa"/>
      </w:tblCellMar>
    </w:tblPr>
    <w:tblStylePr w:type="firstRow">
      <w:rPr>
        <w:b/>
        <w:bCs/>
      </w:rPr>
      <w:tblPr/>
      <w:tcPr>
        <w:tcBorders>
          <w:bottom w:val="single" w:sz="4" w:space="0" w:color="5B9BD5"/>
        </w:tcBorders>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21">
    <w:name w:val="Grid Table 5 Dark - Accent 21"/>
    <w:basedOn w:val="TableNormal"/>
    <w:uiPriority w:val="50"/>
    <w:rsid w:val="00742558"/>
    <w:pPr>
      <w:spacing w:after="0" w:line="240" w:lineRule="auto"/>
    </w:pPr>
    <w:rPr>
      <w:rFonts w:ascii="Times New Roman" w:eastAsia="Times New Roman" w:hAnsi="Times New Roman" w:cs="Times New Roman"/>
      <w:sz w:val="20"/>
      <w:szCs w:val="20"/>
      <w:lang w:bidi="ar-SA"/>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GridTable4-Accent31">
    <w:name w:val="Grid Table 4 - Accent 31"/>
    <w:basedOn w:val="TableNormal"/>
    <w:uiPriority w:val="49"/>
    <w:rsid w:val="00742558"/>
    <w:pPr>
      <w:spacing w:after="0" w:line="240" w:lineRule="auto"/>
    </w:pPr>
    <w:rPr>
      <w:rFonts w:ascii="Times New Roman" w:eastAsia="Times New Roman" w:hAnsi="Times New Roman" w:cs="Times New Roman"/>
      <w:sz w:val="20"/>
      <w:szCs w:val="20"/>
      <w:lang w:bidi="ar-SA"/>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Accent21">
    <w:name w:val="Grid Table 4 - Accent 21"/>
    <w:basedOn w:val="TableNormal"/>
    <w:uiPriority w:val="49"/>
    <w:rsid w:val="00742558"/>
    <w:pPr>
      <w:spacing w:after="0" w:line="240" w:lineRule="auto"/>
    </w:pPr>
    <w:rPr>
      <w:rFonts w:ascii="Times New Roman" w:eastAsia="Times New Roman" w:hAnsi="Times New Roman" w:cs="Times New Roman"/>
      <w:sz w:val="20"/>
      <w:szCs w:val="20"/>
      <w:lang w:bidi="ar-SA"/>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PlainTable31">
    <w:name w:val="Plain Table 31"/>
    <w:basedOn w:val="TableNormal"/>
    <w:uiPriority w:val="43"/>
    <w:rsid w:val="00742558"/>
    <w:pPr>
      <w:spacing w:after="0" w:line="240" w:lineRule="auto"/>
    </w:pPr>
    <w:rPr>
      <w:rFonts w:ascii="Times New Roman" w:eastAsia="Times New Roman" w:hAnsi="Times New Roman" w:cs="Times New Roman"/>
      <w:sz w:val="20"/>
      <w:szCs w:val="20"/>
      <w:lang w:bidi="ar-SA"/>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GridTable1Light1">
    <w:name w:val="Grid Table 1 Light1"/>
    <w:basedOn w:val="TableNormal"/>
    <w:uiPriority w:val="46"/>
    <w:rsid w:val="00742558"/>
    <w:pPr>
      <w:spacing w:after="0" w:line="240" w:lineRule="auto"/>
    </w:pPr>
    <w:rPr>
      <w:rFonts w:ascii="Times New Roman" w:eastAsia="Times New Roman" w:hAnsi="Times New Roman" w:cs="Times New Roman"/>
      <w:sz w:val="20"/>
      <w:szCs w:val="20"/>
      <w:lang w:bidi="ar-SA"/>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styleId="Emphasis">
    <w:name w:val="Emphasis"/>
    <w:qFormat/>
    <w:rsid w:val="00742558"/>
    <w:rPr>
      <w:i/>
      <w:iCs/>
    </w:rPr>
  </w:style>
  <w:style w:type="paragraph" w:styleId="BodyTextFirstIndent">
    <w:name w:val="Body Text First Indent"/>
    <w:basedOn w:val="BodyText"/>
    <w:link w:val="BodyTextFirstIndentChar"/>
    <w:uiPriority w:val="99"/>
    <w:semiHidden/>
    <w:unhideWhenUsed/>
    <w:rsid w:val="00742558"/>
    <w:pPr>
      <w:widowControl/>
      <w:spacing w:after="120" w:line="360" w:lineRule="auto"/>
      <w:ind w:firstLine="210"/>
      <w:jc w:val="both"/>
    </w:pPr>
    <w:rPr>
      <w:rFonts w:ascii="Times New Roman" w:hAnsi="Times New Roman" w:cs="B Lotus"/>
      <w:sz w:val="24"/>
    </w:rPr>
  </w:style>
  <w:style w:type="character" w:customStyle="1" w:styleId="BodyTextFirstIndentChar">
    <w:name w:val="Body Text First Indent Char"/>
    <w:basedOn w:val="BodyTextChar"/>
    <w:link w:val="BodyTextFirstIndent"/>
    <w:uiPriority w:val="99"/>
    <w:semiHidden/>
    <w:rsid w:val="00742558"/>
    <w:rPr>
      <w:rFonts w:ascii="Times New Roman" w:hAnsi="Times New Roman" w:cs="B Lotus"/>
      <w:sz w:val="24"/>
    </w:rPr>
  </w:style>
  <w:style w:type="paragraph" w:styleId="BodyTextFirstIndent2">
    <w:name w:val="Body Text First Indent 2"/>
    <w:basedOn w:val="BodyTextIndent"/>
    <w:link w:val="BodyTextFirstIndent2Char"/>
    <w:uiPriority w:val="99"/>
    <w:semiHidden/>
    <w:unhideWhenUsed/>
    <w:rsid w:val="00742558"/>
    <w:pPr>
      <w:widowControl/>
      <w:spacing w:after="120" w:line="360" w:lineRule="auto"/>
      <w:ind w:left="360" w:firstLine="210"/>
      <w:jc w:val="both"/>
    </w:pPr>
    <w:rPr>
      <w:rFonts w:cs="B Lotus"/>
    </w:rPr>
  </w:style>
  <w:style w:type="character" w:customStyle="1" w:styleId="BodyTextFirstIndent2Char">
    <w:name w:val="Body Text First Indent 2 Char"/>
    <w:basedOn w:val="BodyTextIndentChar"/>
    <w:link w:val="BodyTextFirstIndent2"/>
    <w:uiPriority w:val="99"/>
    <w:semiHidden/>
    <w:rsid w:val="00742558"/>
    <w:rPr>
      <w:rFonts w:cs="B Lotus"/>
    </w:rPr>
  </w:style>
  <w:style w:type="paragraph" w:styleId="Closing">
    <w:name w:val="Closing"/>
    <w:basedOn w:val="Normal"/>
    <w:link w:val="ClosingChar"/>
    <w:uiPriority w:val="99"/>
    <w:semiHidden/>
    <w:unhideWhenUsed/>
    <w:rsid w:val="00742558"/>
    <w:pPr>
      <w:ind w:left="4320"/>
    </w:pPr>
    <w:rPr>
      <w:lang/>
    </w:rPr>
  </w:style>
  <w:style w:type="character" w:customStyle="1" w:styleId="ClosingChar">
    <w:name w:val="Closing Char"/>
    <w:basedOn w:val="DefaultParagraphFont"/>
    <w:link w:val="Closing"/>
    <w:uiPriority w:val="99"/>
    <w:semiHidden/>
    <w:rsid w:val="00742558"/>
    <w:rPr>
      <w:rFonts w:ascii="Times New Roman" w:eastAsia="Calibri" w:hAnsi="Times New Roman" w:cs="B Lotus"/>
      <w:sz w:val="24"/>
      <w:szCs w:val="28"/>
      <w:lang/>
    </w:rPr>
  </w:style>
  <w:style w:type="paragraph" w:styleId="Date">
    <w:name w:val="Date"/>
    <w:basedOn w:val="Normal"/>
    <w:next w:val="Normal"/>
    <w:link w:val="DateChar"/>
    <w:uiPriority w:val="99"/>
    <w:semiHidden/>
    <w:unhideWhenUsed/>
    <w:rsid w:val="00742558"/>
    <w:rPr>
      <w:lang/>
    </w:rPr>
  </w:style>
  <w:style w:type="character" w:customStyle="1" w:styleId="DateChar">
    <w:name w:val="Date Char"/>
    <w:basedOn w:val="DefaultParagraphFont"/>
    <w:link w:val="Date"/>
    <w:uiPriority w:val="99"/>
    <w:semiHidden/>
    <w:rsid w:val="00742558"/>
    <w:rPr>
      <w:rFonts w:ascii="Times New Roman" w:eastAsia="Calibri" w:hAnsi="Times New Roman" w:cs="B Lotus"/>
      <w:sz w:val="24"/>
      <w:szCs w:val="28"/>
      <w:lang/>
    </w:rPr>
  </w:style>
  <w:style w:type="paragraph" w:styleId="E-mailSignature">
    <w:name w:val="E-mail Signature"/>
    <w:basedOn w:val="Normal"/>
    <w:link w:val="E-mailSignatureChar"/>
    <w:uiPriority w:val="99"/>
    <w:semiHidden/>
    <w:unhideWhenUsed/>
    <w:rsid w:val="00742558"/>
    <w:rPr>
      <w:lang/>
    </w:rPr>
  </w:style>
  <w:style w:type="character" w:customStyle="1" w:styleId="E-mailSignatureChar">
    <w:name w:val="E-mail Signature Char"/>
    <w:basedOn w:val="DefaultParagraphFont"/>
    <w:link w:val="E-mailSignature"/>
    <w:uiPriority w:val="99"/>
    <w:semiHidden/>
    <w:rsid w:val="00742558"/>
    <w:rPr>
      <w:rFonts w:ascii="Times New Roman" w:eastAsia="Calibri" w:hAnsi="Times New Roman" w:cs="B Lotus"/>
      <w:sz w:val="24"/>
      <w:szCs w:val="28"/>
      <w:lang/>
    </w:rPr>
  </w:style>
  <w:style w:type="paragraph" w:styleId="EnvelopeAddress">
    <w:name w:val="envelope address"/>
    <w:basedOn w:val="Normal"/>
    <w:uiPriority w:val="99"/>
    <w:semiHidden/>
    <w:unhideWhenUsed/>
    <w:rsid w:val="00742558"/>
    <w:pPr>
      <w:framePr w:w="7920" w:h="1980" w:hRule="exact" w:hSpace="180" w:wrap="auto" w:hAnchor="page" w:xAlign="center" w:yAlign="bottom"/>
      <w:ind w:left="2880"/>
    </w:pPr>
    <w:rPr>
      <w:rFonts w:ascii="Calibri Light" w:eastAsia="Times New Roman" w:hAnsi="Calibri Light" w:cs="Times New Roman"/>
      <w:szCs w:val="24"/>
    </w:rPr>
  </w:style>
  <w:style w:type="paragraph" w:styleId="EnvelopeReturn">
    <w:name w:val="envelope return"/>
    <w:basedOn w:val="Normal"/>
    <w:uiPriority w:val="99"/>
    <w:semiHidden/>
    <w:unhideWhenUsed/>
    <w:rsid w:val="00742558"/>
    <w:rPr>
      <w:rFonts w:ascii="Calibri Light" w:eastAsia="Times New Roman" w:hAnsi="Calibri Light" w:cs="Times New Roman"/>
      <w:sz w:val="20"/>
      <w:szCs w:val="20"/>
    </w:rPr>
  </w:style>
  <w:style w:type="paragraph" w:styleId="HTMLAddress">
    <w:name w:val="HTML Address"/>
    <w:basedOn w:val="Normal"/>
    <w:link w:val="HTMLAddressChar"/>
    <w:uiPriority w:val="99"/>
    <w:semiHidden/>
    <w:unhideWhenUsed/>
    <w:rsid w:val="00742558"/>
    <w:rPr>
      <w:i/>
      <w:iCs/>
      <w:lang/>
    </w:rPr>
  </w:style>
  <w:style w:type="character" w:customStyle="1" w:styleId="HTMLAddressChar">
    <w:name w:val="HTML Address Char"/>
    <w:basedOn w:val="DefaultParagraphFont"/>
    <w:link w:val="HTMLAddress"/>
    <w:uiPriority w:val="99"/>
    <w:semiHidden/>
    <w:rsid w:val="00742558"/>
    <w:rPr>
      <w:rFonts w:ascii="Times New Roman" w:eastAsia="Calibri" w:hAnsi="Times New Roman" w:cs="B Lotus"/>
      <w:i/>
      <w:iCs/>
      <w:sz w:val="24"/>
      <w:szCs w:val="28"/>
      <w:lang/>
    </w:rPr>
  </w:style>
  <w:style w:type="paragraph" w:styleId="HTMLPreformatted">
    <w:name w:val="HTML Preformatted"/>
    <w:basedOn w:val="Normal"/>
    <w:link w:val="HTMLPreformattedChar"/>
    <w:uiPriority w:val="99"/>
    <w:semiHidden/>
    <w:unhideWhenUsed/>
    <w:rsid w:val="00742558"/>
    <w:rPr>
      <w:rFonts w:ascii="Courier New" w:hAnsi="Courier New" w:cs="Courier New"/>
      <w:sz w:val="20"/>
      <w:szCs w:val="20"/>
      <w:lang/>
    </w:rPr>
  </w:style>
  <w:style w:type="character" w:customStyle="1" w:styleId="HTMLPreformattedChar">
    <w:name w:val="HTML Preformatted Char"/>
    <w:basedOn w:val="DefaultParagraphFont"/>
    <w:link w:val="HTMLPreformatted"/>
    <w:uiPriority w:val="99"/>
    <w:semiHidden/>
    <w:rsid w:val="00742558"/>
    <w:rPr>
      <w:rFonts w:ascii="Courier New" w:eastAsia="Calibri" w:hAnsi="Courier New" w:cs="Courier New"/>
      <w:sz w:val="20"/>
      <w:szCs w:val="20"/>
      <w:lang/>
    </w:rPr>
  </w:style>
  <w:style w:type="paragraph" w:styleId="Index1">
    <w:name w:val="index 1"/>
    <w:basedOn w:val="Normal"/>
    <w:next w:val="Normal"/>
    <w:autoRedefine/>
    <w:uiPriority w:val="99"/>
    <w:semiHidden/>
    <w:unhideWhenUsed/>
    <w:rsid w:val="00742558"/>
    <w:pPr>
      <w:ind w:left="240" w:hanging="240"/>
    </w:pPr>
  </w:style>
  <w:style w:type="paragraph" w:styleId="Index2">
    <w:name w:val="index 2"/>
    <w:basedOn w:val="Normal"/>
    <w:next w:val="Normal"/>
    <w:autoRedefine/>
    <w:uiPriority w:val="99"/>
    <w:semiHidden/>
    <w:unhideWhenUsed/>
    <w:rsid w:val="00742558"/>
    <w:pPr>
      <w:ind w:left="480" w:hanging="240"/>
    </w:pPr>
  </w:style>
  <w:style w:type="paragraph" w:styleId="Index3">
    <w:name w:val="index 3"/>
    <w:basedOn w:val="Normal"/>
    <w:next w:val="Normal"/>
    <w:autoRedefine/>
    <w:uiPriority w:val="99"/>
    <w:semiHidden/>
    <w:unhideWhenUsed/>
    <w:rsid w:val="00742558"/>
    <w:pPr>
      <w:ind w:left="720" w:hanging="240"/>
    </w:pPr>
  </w:style>
  <w:style w:type="paragraph" w:styleId="Index4">
    <w:name w:val="index 4"/>
    <w:basedOn w:val="Normal"/>
    <w:next w:val="Normal"/>
    <w:autoRedefine/>
    <w:uiPriority w:val="99"/>
    <w:semiHidden/>
    <w:unhideWhenUsed/>
    <w:rsid w:val="00742558"/>
    <w:pPr>
      <w:ind w:left="960" w:hanging="240"/>
    </w:pPr>
  </w:style>
  <w:style w:type="paragraph" w:styleId="Index5">
    <w:name w:val="index 5"/>
    <w:basedOn w:val="Normal"/>
    <w:next w:val="Normal"/>
    <w:autoRedefine/>
    <w:uiPriority w:val="99"/>
    <w:semiHidden/>
    <w:unhideWhenUsed/>
    <w:rsid w:val="00742558"/>
    <w:pPr>
      <w:ind w:left="1200" w:hanging="240"/>
    </w:pPr>
  </w:style>
  <w:style w:type="paragraph" w:styleId="Index6">
    <w:name w:val="index 6"/>
    <w:basedOn w:val="Normal"/>
    <w:next w:val="Normal"/>
    <w:autoRedefine/>
    <w:uiPriority w:val="99"/>
    <w:semiHidden/>
    <w:unhideWhenUsed/>
    <w:rsid w:val="00742558"/>
    <w:pPr>
      <w:ind w:left="1440" w:hanging="240"/>
    </w:pPr>
  </w:style>
  <w:style w:type="paragraph" w:styleId="Index7">
    <w:name w:val="index 7"/>
    <w:basedOn w:val="Normal"/>
    <w:next w:val="Normal"/>
    <w:autoRedefine/>
    <w:uiPriority w:val="99"/>
    <w:semiHidden/>
    <w:unhideWhenUsed/>
    <w:rsid w:val="00742558"/>
    <w:pPr>
      <w:ind w:left="1680" w:hanging="240"/>
    </w:pPr>
  </w:style>
  <w:style w:type="paragraph" w:styleId="Index8">
    <w:name w:val="index 8"/>
    <w:basedOn w:val="Normal"/>
    <w:next w:val="Normal"/>
    <w:autoRedefine/>
    <w:uiPriority w:val="99"/>
    <w:semiHidden/>
    <w:unhideWhenUsed/>
    <w:rsid w:val="00742558"/>
    <w:pPr>
      <w:ind w:left="1920" w:hanging="240"/>
    </w:pPr>
  </w:style>
  <w:style w:type="paragraph" w:styleId="Index9">
    <w:name w:val="index 9"/>
    <w:basedOn w:val="Normal"/>
    <w:next w:val="Normal"/>
    <w:autoRedefine/>
    <w:uiPriority w:val="99"/>
    <w:semiHidden/>
    <w:unhideWhenUsed/>
    <w:rsid w:val="00742558"/>
    <w:pPr>
      <w:ind w:left="2160" w:hanging="240"/>
    </w:pPr>
  </w:style>
  <w:style w:type="paragraph" w:styleId="IndexHeading">
    <w:name w:val="index heading"/>
    <w:basedOn w:val="Normal"/>
    <w:next w:val="Index1"/>
    <w:uiPriority w:val="99"/>
    <w:semiHidden/>
    <w:unhideWhenUsed/>
    <w:rsid w:val="00742558"/>
    <w:rPr>
      <w:rFonts w:ascii="Calibri Light" w:eastAsia="Times New Roman" w:hAnsi="Calibri Light" w:cs="Times New Roman"/>
      <w:b/>
      <w:bCs/>
    </w:rPr>
  </w:style>
  <w:style w:type="paragraph" w:styleId="List">
    <w:name w:val="List"/>
    <w:basedOn w:val="Normal"/>
    <w:uiPriority w:val="99"/>
    <w:semiHidden/>
    <w:unhideWhenUsed/>
    <w:rsid w:val="00742558"/>
    <w:pPr>
      <w:ind w:left="360" w:hanging="360"/>
      <w:contextualSpacing/>
    </w:pPr>
  </w:style>
  <w:style w:type="paragraph" w:styleId="List2">
    <w:name w:val="List 2"/>
    <w:basedOn w:val="Normal"/>
    <w:uiPriority w:val="99"/>
    <w:semiHidden/>
    <w:unhideWhenUsed/>
    <w:rsid w:val="00742558"/>
    <w:pPr>
      <w:ind w:left="720" w:hanging="360"/>
      <w:contextualSpacing/>
    </w:pPr>
  </w:style>
  <w:style w:type="paragraph" w:styleId="List3">
    <w:name w:val="List 3"/>
    <w:basedOn w:val="Normal"/>
    <w:uiPriority w:val="99"/>
    <w:semiHidden/>
    <w:unhideWhenUsed/>
    <w:rsid w:val="00742558"/>
    <w:pPr>
      <w:ind w:left="1080" w:hanging="360"/>
      <w:contextualSpacing/>
    </w:pPr>
  </w:style>
  <w:style w:type="paragraph" w:styleId="List4">
    <w:name w:val="List 4"/>
    <w:basedOn w:val="Normal"/>
    <w:uiPriority w:val="99"/>
    <w:semiHidden/>
    <w:unhideWhenUsed/>
    <w:rsid w:val="00742558"/>
    <w:pPr>
      <w:ind w:left="1440" w:hanging="360"/>
      <w:contextualSpacing/>
    </w:pPr>
  </w:style>
  <w:style w:type="paragraph" w:styleId="List5">
    <w:name w:val="List 5"/>
    <w:basedOn w:val="Normal"/>
    <w:uiPriority w:val="99"/>
    <w:semiHidden/>
    <w:unhideWhenUsed/>
    <w:rsid w:val="00742558"/>
    <w:pPr>
      <w:ind w:left="1800" w:hanging="360"/>
      <w:contextualSpacing/>
    </w:pPr>
  </w:style>
  <w:style w:type="paragraph" w:styleId="ListBullet3">
    <w:name w:val="List Bullet 3"/>
    <w:basedOn w:val="Normal"/>
    <w:uiPriority w:val="99"/>
    <w:semiHidden/>
    <w:unhideWhenUsed/>
    <w:rsid w:val="00742558"/>
    <w:pPr>
      <w:numPr>
        <w:numId w:val="41"/>
      </w:numPr>
      <w:contextualSpacing/>
    </w:pPr>
  </w:style>
  <w:style w:type="paragraph" w:styleId="ListBullet5">
    <w:name w:val="List Bullet 5"/>
    <w:basedOn w:val="Normal"/>
    <w:uiPriority w:val="99"/>
    <w:semiHidden/>
    <w:unhideWhenUsed/>
    <w:rsid w:val="00742558"/>
    <w:pPr>
      <w:numPr>
        <w:numId w:val="42"/>
      </w:numPr>
      <w:contextualSpacing/>
    </w:pPr>
  </w:style>
  <w:style w:type="paragraph" w:styleId="ListContinue">
    <w:name w:val="List Continue"/>
    <w:basedOn w:val="Normal"/>
    <w:uiPriority w:val="99"/>
    <w:semiHidden/>
    <w:unhideWhenUsed/>
    <w:rsid w:val="00742558"/>
    <w:pPr>
      <w:spacing w:after="120"/>
      <w:ind w:left="360"/>
      <w:contextualSpacing/>
    </w:pPr>
  </w:style>
  <w:style w:type="paragraph" w:styleId="ListContinue2">
    <w:name w:val="List Continue 2"/>
    <w:basedOn w:val="Normal"/>
    <w:uiPriority w:val="99"/>
    <w:semiHidden/>
    <w:unhideWhenUsed/>
    <w:rsid w:val="00742558"/>
    <w:pPr>
      <w:spacing w:after="120"/>
      <w:ind w:left="720"/>
      <w:contextualSpacing/>
    </w:pPr>
  </w:style>
  <w:style w:type="paragraph" w:styleId="ListContinue3">
    <w:name w:val="List Continue 3"/>
    <w:basedOn w:val="Normal"/>
    <w:uiPriority w:val="99"/>
    <w:semiHidden/>
    <w:unhideWhenUsed/>
    <w:rsid w:val="00742558"/>
    <w:pPr>
      <w:spacing w:after="120"/>
      <w:ind w:left="1080"/>
      <w:contextualSpacing/>
    </w:pPr>
  </w:style>
  <w:style w:type="paragraph" w:styleId="ListContinue4">
    <w:name w:val="List Continue 4"/>
    <w:basedOn w:val="Normal"/>
    <w:uiPriority w:val="99"/>
    <w:semiHidden/>
    <w:unhideWhenUsed/>
    <w:rsid w:val="00742558"/>
    <w:pPr>
      <w:spacing w:after="120"/>
      <w:ind w:left="1440"/>
      <w:contextualSpacing/>
    </w:pPr>
  </w:style>
  <w:style w:type="paragraph" w:styleId="ListContinue5">
    <w:name w:val="List Continue 5"/>
    <w:basedOn w:val="Normal"/>
    <w:uiPriority w:val="99"/>
    <w:semiHidden/>
    <w:unhideWhenUsed/>
    <w:rsid w:val="00742558"/>
    <w:pPr>
      <w:spacing w:after="120"/>
      <w:ind w:left="1800"/>
      <w:contextualSpacing/>
    </w:pPr>
  </w:style>
  <w:style w:type="paragraph" w:styleId="ListNumber3">
    <w:name w:val="List Number 3"/>
    <w:basedOn w:val="Normal"/>
    <w:uiPriority w:val="99"/>
    <w:semiHidden/>
    <w:unhideWhenUsed/>
    <w:rsid w:val="00742558"/>
    <w:pPr>
      <w:numPr>
        <w:numId w:val="43"/>
      </w:numPr>
      <w:contextualSpacing/>
    </w:pPr>
  </w:style>
  <w:style w:type="paragraph" w:styleId="ListNumber4">
    <w:name w:val="List Number 4"/>
    <w:basedOn w:val="Normal"/>
    <w:uiPriority w:val="99"/>
    <w:semiHidden/>
    <w:unhideWhenUsed/>
    <w:rsid w:val="00742558"/>
    <w:pPr>
      <w:numPr>
        <w:numId w:val="44"/>
      </w:numPr>
      <w:contextualSpacing/>
    </w:pPr>
  </w:style>
  <w:style w:type="paragraph" w:styleId="ListNumber5">
    <w:name w:val="List Number 5"/>
    <w:basedOn w:val="Normal"/>
    <w:uiPriority w:val="99"/>
    <w:semiHidden/>
    <w:unhideWhenUsed/>
    <w:rsid w:val="00742558"/>
    <w:pPr>
      <w:numPr>
        <w:numId w:val="45"/>
      </w:numPr>
      <w:contextualSpacing/>
    </w:pPr>
  </w:style>
  <w:style w:type="paragraph" w:styleId="MacroText">
    <w:name w:val="macro"/>
    <w:link w:val="MacroTextChar"/>
    <w:uiPriority w:val="99"/>
    <w:semiHidden/>
    <w:unhideWhenUsed/>
    <w:rsid w:val="00742558"/>
    <w:pPr>
      <w:tabs>
        <w:tab w:val="left" w:pos="480"/>
        <w:tab w:val="left" w:pos="960"/>
        <w:tab w:val="left" w:pos="1440"/>
        <w:tab w:val="left" w:pos="1920"/>
        <w:tab w:val="left" w:pos="2400"/>
        <w:tab w:val="left" w:pos="2880"/>
        <w:tab w:val="left" w:pos="3360"/>
        <w:tab w:val="left" w:pos="3840"/>
        <w:tab w:val="left" w:pos="4320"/>
      </w:tabs>
      <w:bidi/>
      <w:spacing w:after="0" w:line="360" w:lineRule="auto"/>
      <w:jc w:val="both"/>
    </w:pPr>
    <w:rPr>
      <w:rFonts w:ascii="Courier New" w:eastAsia="Calibri" w:hAnsi="Courier New" w:cs="Courier New"/>
      <w:sz w:val="20"/>
      <w:szCs w:val="20"/>
    </w:rPr>
  </w:style>
  <w:style w:type="character" w:customStyle="1" w:styleId="MacroTextChar">
    <w:name w:val="Macro Text Char"/>
    <w:basedOn w:val="DefaultParagraphFont"/>
    <w:link w:val="MacroText"/>
    <w:uiPriority w:val="99"/>
    <w:semiHidden/>
    <w:rsid w:val="00742558"/>
    <w:rPr>
      <w:rFonts w:ascii="Courier New" w:eastAsia="Calibri" w:hAnsi="Courier New" w:cs="Courier New"/>
      <w:sz w:val="20"/>
      <w:szCs w:val="20"/>
    </w:rPr>
  </w:style>
  <w:style w:type="paragraph" w:styleId="MessageHeader">
    <w:name w:val="Message Header"/>
    <w:basedOn w:val="Normal"/>
    <w:link w:val="MessageHeaderChar"/>
    <w:uiPriority w:val="99"/>
    <w:semiHidden/>
    <w:unhideWhenUsed/>
    <w:rsid w:val="00742558"/>
    <w:pPr>
      <w:pBdr>
        <w:top w:val="single" w:sz="6" w:space="1" w:color="auto"/>
        <w:left w:val="single" w:sz="6" w:space="1" w:color="auto"/>
        <w:bottom w:val="single" w:sz="6" w:space="1" w:color="auto"/>
        <w:right w:val="single" w:sz="6" w:space="1" w:color="auto"/>
      </w:pBdr>
      <w:shd w:val="pct20" w:color="auto" w:fill="auto"/>
      <w:ind w:left="1080" w:hanging="1080"/>
    </w:pPr>
    <w:rPr>
      <w:rFonts w:ascii="Calibri Light" w:eastAsia="Times New Roman" w:hAnsi="Calibri Light" w:cs="Times New Roman"/>
      <w:szCs w:val="24"/>
      <w:lang/>
    </w:rPr>
  </w:style>
  <w:style w:type="character" w:customStyle="1" w:styleId="MessageHeaderChar">
    <w:name w:val="Message Header Char"/>
    <w:basedOn w:val="DefaultParagraphFont"/>
    <w:link w:val="MessageHeader"/>
    <w:uiPriority w:val="99"/>
    <w:semiHidden/>
    <w:rsid w:val="00742558"/>
    <w:rPr>
      <w:rFonts w:ascii="Calibri Light" w:eastAsia="Times New Roman" w:hAnsi="Calibri Light" w:cs="Times New Roman"/>
      <w:sz w:val="24"/>
      <w:szCs w:val="24"/>
      <w:shd w:val="pct20" w:color="auto" w:fill="auto"/>
      <w:lang/>
    </w:rPr>
  </w:style>
  <w:style w:type="paragraph" w:styleId="NormalIndent">
    <w:name w:val="Normal Indent"/>
    <w:basedOn w:val="Normal"/>
    <w:uiPriority w:val="99"/>
    <w:semiHidden/>
    <w:unhideWhenUsed/>
    <w:rsid w:val="00742558"/>
    <w:pPr>
      <w:ind w:left="720"/>
    </w:pPr>
  </w:style>
  <w:style w:type="paragraph" w:styleId="NoteHeading">
    <w:name w:val="Note Heading"/>
    <w:basedOn w:val="Normal"/>
    <w:next w:val="Normal"/>
    <w:link w:val="NoteHeadingChar"/>
    <w:uiPriority w:val="99"/>
    <w:semiHidden/>
    <w:unhideWhenUsed/>
    <w:rsid w:val="00742558"/>
    <w:rPr>
      <w:lang/>
    </w:rPr>
  </w:style>
  <w:style w:type="character" w:customStyle="1" w:styleId="NoteHeadingChar">
    <w:name w:val="Note Heading Char"/>
    <w:basedOn w:val="DefaultParagraphFont"/>
    <w:link w:val="NoteHeading"/>
    <w:uiPriority w:val="99"/>
    <w:semiHidden/>
    <w:rsid w:val="00742558"/>
    <w:rPr>
      <w:rFonts w:ascii="Times New Roman" w:eastAsia="Calibri" w:hAnsi="Times New Roman" w:cs="B Lotus"/>
      <w:sz w:val="24"/>
      <w:szCs w:val="28"/>
      <w:lang/>
    </w:rPr>
  </w:style>
  <w:style w:type="paragraph" w:styleId="Quote">
    <w:name w:val="Quote"/>
    <w:basedOn w:val="Normal"/>
    <w:next w:val="Normal"/>
    <w:link w:val="QuoteChar"/>
    <w:uiPriority w:val="29"/>
    <w:qFormat/>
    <w:rsid w:val="00742558"/>
    <w:pPr>
      <w:spacing w:before="200" w:after="160"/>
      <w:ind w:left="864" w:right="864"/>
      <w:jc w:val="center"/>
    </w:pPr>
    <w:rPr>
      <w:i/>
      <w:iCs/>
      <w:color w:val="404040"/>
      <w:lang/>
    </w:rPr>
  </w:style>
  <w:style w:type="character" w:customStyle="1" w:styleId="QuoteChar">
    <w:name w:val="Quote Char"/>
    <w:basedOn w:val="DefaultParagraphFont"/>
    <w:link w:val="Quote"/>
    <w:uiPriority w:val="29"/>
    <w:rsid w:val="00742558"/>
    <w:rPr>
      <w:rFonts w:ascii="Times New Roman" w:eastAsia="Calibri" w:hAnsi="Times New Roman" w:cs="B Lotus"/>
      <w:i/>
      <w:iCs/>
      <w:color w:val="404040"/>
      <w:sz w:val="24"/>
      <w:szCs w:val="28"/>
      <w:lang/>
    </w:rPr>
  </w:style>
  <w:style w:type="paragraph" w:styleId="Salutation">
    <w:name w:val="Salutation"/>
    <w:basedOn w:val="Normal"/>
    <w:next w:val="Normal"/>
    <w:link w:val="SalutationChar"/>
    <w:uiPriority w:val="99"/>
    <w:semiHidden/>
    <w:unhideWhenUsed/>
    <w:rsid w:val="00742558"/>
    <w:rPr>
      <w:lang/>
    </w:rPr>
  </w:style>
  <w:style w:type="character" w:customStyle="1" w:styleId="SalutationChar">
    <w:name w:val="Salutation Char"/>
    <w:basedOn w:val="DefaultParagraphFont"/>
    <w:link w:val="Salutation"/>
    <w:uiPriority w:val="99"/>
    <w:semiHidden/>
    <w:rsid w:val="00742558"/>
    <w:rPr>
      <w:rFonts w:ascii="Times New Roman" w:eastAsia="Calibri" w:hAnsi="Times New Roman" w:cs="B Lotus"/>
      <w:sz w:val="24"/>
      <w:szCs w:val="28"/>
      <w:lang/>
    </w:rPr>
  </w:style>
  <w:style w:type="paragraph" w:styleId="Signature">
    <w:name w:val="Signature"/>
    <w:basedOn w:val="Normal"/>
    <w:link w:val="SignatureChar"/>
    <w:uiPriority w:val="99"/>
    <w:semiHidden/>
    <w:unhideWhenUsed/>
    <w:rsid w:val="00742558"/>
    <w:pPr>
      <w:ind w:left="4320"/>
    </w:pPr>
    <w:rPr>
      <w:lang/>
    </w:rPr>
  </w:style>
  <w:style w:type="character" w:customStyle="1" w:styleId="SignatureChar">
    <w:name w:val="Signature Char"/>
    <w:basedOn w:val="DefaultParagraphFont"/>
    <w:link w:val="Signature"/>
    <w:uiPriority w:val="99"/>
    <w:semiHidden/>
    <w:rsid w:val="00742558"/>
    <w:rPr>
      <w:rFonts w:ascii="Times New Roman" w:eastAsia="Calibri" w:hAnsi="Times New Roman" w:cs="B Lotus"/>
      <w:sz w:val="24"/>
      <w:szCs w:val="28"/>
      <w:lang/>
    </w:rPr>
  </w:style>
  <w:style w:type="paragraph" w:customStyle="1" w:styleId="11">
    <w:name w:val="11"/>
    <w:basedOn w:val="Normal"/>
    <w:qFormat/>
    <w:rsid w:val="00742558"/>
    <w:pPr>
      <w:spacing w:after="160" w:line="259" w:lineRule="auto"/>
      <w:jc w:val="center"/>
    </w:pPr>
    <w:rPr>
      <w:rFonts w:ascii="Times New Roman Bold" w:hAnsi="Times New Roman Bold"/>
      <w:b/>
      <w:bCs/>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uijs.ui.ac.ir/far/browse.php?a_code=A-10-1-26&amp;slc_lang=fa&amp;sid=1&amp;ftxt=1" TargetMode="Externa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36</Pages>
  <Words>9927</Words>
  <Characters>56590</Characters>
  <Application>Microsoft Office Word</Application>
  <DocSecurity>0</DocSecurity>
  <Lines>471</Lines>
  <Paragraphs>132</Paragraphs>
  <ScaleCrop>false</ScaleCrop>
  <Company/>
  <LinksUpToDate>false</LinksUpToDate>
  <CharactersWithSpaces>66385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2017-12-07T04:47:00Z</dcterms:created>
  <dcterms:modified xsi:type="dcterms:W3CDTF">2017-12-07T04:57:00Z</dcterms:modified>
</cp:coreProperties>
</file>